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b/>
          <w:szCs w:val="20"/>
          <w:lang w:eastAsia="ru-RU"/>
        </w:rPr>
      </w:pPr>
      <w:r w:rsidRPr="00B16293">
        <w:rPr>
          <w:rFonts w:ascii="Times New Roman" w:eastAsia="Times New Roman" w:hAnsi="Times New Roman" w:cs="Times New Roman"/>
          <w:b/>
          <w:szCs w:val="20"/>
          <w:lang w:eastAsia="ru-RU"/>
        </w:rPr>
        <w:t>ПРОЕКТ МЕТОДИКИ</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РАСПРЕДЕЛЕНИЯ ДОТАЦИЙ</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НА ВЫРАВНИВАНИЕ БЮДЖЕТНОЙ ОБЕСПЕЧЕННОСТИ</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МУНИЦИПАЛЬНЫХ РАЙОНОВ (ГОРОДСКИХ ОКРУГОВ)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I. Введение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 Настоящая Методика определяет механизм распределения дотаций на выравнивание бюджетной обеспеченности муниципальных районов (городских округов), включая порядок определения критерия выравнивания расчетной бюджетной обеспеченности муниципальных районов (городских округов), а также порядок расчета и установления заменяющих их дополнительных нормативов отчислений от налога на доходы физических лиц.</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1 в ред. </w:t>
      </w:r>
      <w:hyperlink r:id="rId7"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24.10.2013 N 106-оз)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 Для целей настоящей Методики используются следующие основные понятия</w:t>
      </w:r>
      <w:bookmarkStart w:id="0" w:name="_GoBack"/>
      <w:bookmarkEnd w:id="0"/>
      <w:r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 уровень расчетной бюджетной обеспеченности муниципального района (городского округа) - соотношение налоговых доходов на одного жителя, которые могут быть получены бюджетом муниципального района (городского округа) исходя из уровня развития и структуры экономики и (или) налоговой базы (налогового потенциала), и аналогичного показателя в среднем по муниципальным районам и городским округам автономного округа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 налоговый потенциал муниципального района (городского округа) - оценка налоговых доходов, которые могут быть получены бюджетом муниципального района (городского округа) исходя из уровня развития и структуры экономики и (или) налоговой базы из основных налоговых источников, закрепленных за этим муниципальным районом (городским округом);</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 индекс налогового потенциала муниципального района (городского округа) - отношение налогового потенциала муниципального района (городского округа) в расчете на одного жителя к аналогичному показателю в среднем по всем муниципальным районам (городским округам);</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4) индекс бюджетных расходов муниципального района (городского округа) - показатель, определяющий, во сколько раз больше (меньше) средств бюджета муниципального района (городского округа) в расчете на одного жителя по сравнению со средним по всем муниципальным районам (городским округам) уровнем необходимо затратить для осуществления полномочий по решению вопросов местного значения муниципального района (городского округа) с учетом специфики социально-демографического состава обслуживаемого населения и иных объективных факторов, влияющих на стоимость предоставляемых муниципальных услуг в расчете на одного жителя.</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 Для целей настоящей Методики используются сведения о численности и структуре постоянного населения автономного округа согласно информации территориальных органов государственной статистики по состоянию на 1 января текущего финансового года.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Абзацы второй - пятый утратили силу с 1 января 2015 года. - </w:t>
      </w:r>
      <w:hyperlink r:id="rId8" w:history="1">
        <w:r w:rsidRPr="00DB5419">
          <w:rPr>
            <w:rFonts w:ascii="Times New Roman" w:eastAsia="Times New Roman" w:hAnsi="Times New Roman" w:cs="Times New Roman"/>
            <w:color w:val="0000FF"/>
            <w:szCs w:val="20"/>
            <w:lang w:eastAsia="ru-RU"/>
          </w:rPr>
          <w:t>Закон</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II. Расчет объема дотаций на выравнивание бюджетной</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b/>
          <w:szCs w:val="20"/>
          <w:lang w:eastAsia="ru-RU"/>
        </w:rPr>
      </w:pPr>
      <w:proofErr w:type="gramStart"/>
      <w:r w:rsidRPr="00DB5419">
        <w:rPr>
          <w:rFonts w:ascii="Times New Roman" w:eastAsia="Times New Roman" w:hAnsi="Times New Roman" w:cs="Times New Roman"/>
          <w:b/>
          <w:szCs w:val="20"/>
          <w:lang w:eastAsia="ru-RU"/>
        </w:rPr>
        <w:t>обеспеченности</w:t>
      </w:r>
      <w:proofErr w:type="gramEnd"/>
      <w:r w:rsidRPr="00DB5419">
        <w:rPr>
          <w:rFonts w:ascii="Times New Roman" w:eastAsia="Times New Roman" w:hAnsi="Times New Roman" w:cs="Times New Roman"/>
          <w:b/>
          <w:szCs w:val="20"/>
          <w:lang w:eastAsia="ru-RU"/>
        </w:rPr>
        <w:t xml:space="preserve"> муниципальных районов (городских округов)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 Общий объем дотаций на выравнивание бюджетной обеспеченности муниципальных районов (городских округов) на очередной финансовый год (первый или второй год планового периода) (Д)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lastRenderedPageBreak/>
        <w:t xml:space="preserve">Д = </w:t>
      </w:r>
      <w:proofErr w:type="spellStart"/>
      <w:proofErr w:type="gramStart"/>
      <w:r w:rsidRPr="00DB5419">
        <w:rPr>
          <w:rFonts w:ascii="Times New Roman" w:eastAsia="Times New Roman" w:hAnsi="Times New Roman" w:cs="Times New Roman"/>
          <w:szCs w:val="20"/>
          <w:lang w:eastAsia="ru-RU"/>
        </w:rPr>
        <w:t>SUM</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w:t>
      </w:r>
      <w:proofErr w:type="gramEnd"/>
      <w:r w:rsidRPr="00DB5419">
        <w:rPr>
          <w:rFonts w:ascii="Times New Roman" w:eastAsia="Times New Roman" w:hAnsi="Times New Roman" w:cs="Times New Roman"/>
          <w:szCs w:val="20"/>
          <w:lang w:eastAsia="ru-RU"/>
        </w:rPr>
        <w:t>(РНД / Н) x (</w:t>
      </w: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РНД - принимаемый к расчету объем налоговых доходов бюджетов муниципальных районов (городских округов)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lang w:eastAsia="ru-RU"/>
        </w:rPr>
        <w:t xml:space="preserve"> - критерий выравнивания расчетной бюджетной обеспеченности муниципальных районов (городских округов)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уровень расчетной бюджетной обеспеченности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индекс бюджетных расходов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SUM - знак суммирования. Суммируются только слагаемые, имеющие положительное значение.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 Критерий выравнивания расчетной бюджетной обеспеченности муниципальных районов (городских округов) на очередной финансовый год (первый или второй год планового периода) (</w:t>
      </w: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vertAlign w:val="superscript"/>
          <w:lang w:eastAsia="ru-RU"/>
        </w:rPr>
        <w:t xml:space="preserve"> =</w:t>
      </w:r>
      <w:r w:rsidRPr="00DB5419">
        <w:rPr>
          <w:rFonts w:ascii="Times New Roman" w:eastAsia="Times New Roman" w:hAnsi="Times New Roman" w:cs="Times New Roman"/>
          <w:szCs w:val="20"/>
          <w:lang w:eastAsia="ru-RU"/>
        </w:rPr>
        <w:t xml:space="preserve"> БО</w:t>
      </w:r>
      <w:r w:rsidRPr="00DB5419">
        <w:rPr>
          <w:rFonts w:ascii="Times New Roman" w:eastAsia="Times New Roman" w:hAnsi="Times New Roman" w:cs="Times New Roman"/>
          <w:szCs w:val="20"/>
          <w:vertAlign w:val="superscript"/>
          <w:lang w:eastAsia="ru-RU"/>
        </w:rPr>
        <w:t>кр0</w:t>
      </w:r>
      <w:r w:rsidRPr="00DB5419">
        <w:rPr>
          <w:rFonts w:ascii="Times New Roman" w:eastAsia="Times New Roman" w:hAnsi="Times New Roman" w:cs="Times New Roman"/>
          <w:szCs w:val="20"/>
          <w:lang w:eastAsia="ru-RU"/>
        </w:rPr>
        <w:t xml:space="preserve"> x ПНД</w:t>
      </w:r>
      <w:r w:rsidRPr="00DB5419">
        <w:rPr>
          <w:rFonts w:ascii="Times New Roman" w:eastAsia="Times New Roman" w:hAnsi="Times New Roman" w:cs="Times New Roman"/>
          <w:szCs w:val="20"/>
          <w:vertAlign w:val="superscript"/>
          <w:lang w:eastAsia="ru-RU"/>
        </w:rPr>
        <w:t>0</w:t>
      </w:r>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И</w:t>
      </w:r>
      <w:r w:rsidRPr="00DB5419">
        <w:rPr>
          <w:rFonts w:ascii="Times New Roman" w:eastAsia="Times New Roman" w:hAnsi="Times New Roman" w:cs="Times New Roman"/>
          <w:szCs w:val="20"/>
          <w:vertAlign w:val="subscript"/>
          <w:lang w:eastAsia="ru-RU"/>
        </w:rPr>
        <w:t>квмрго</w:t>
      </w:r>
      <w:proofErr w:type="spellEnd"/>
      <w:r w:rsidRPr="00DB5419">
        <w:rPr>
          <w:rFonts w:ascii="Times New Roman" w:eastAsia="Times New Roman" w:hAnsi="Times New Roman" w:cs="Times New Roman"/>
          <w:szCs w:val="20"/>
          <w:lang w:eastAsia="ru-RU"/>
        </w:rPr>
        <w:t xml:space="preserve"> + ИРО) / ПНД при БО</w:t>
      </w:r>
      <w:r w:rsidRPr="00DB5419">
        <w:rPr>
          <w:rFonts w:ascii="Times New Roman" w:eastAsia="Times New Roman" w:hAnsi="Times New Roman" w:cs="Times New Roman"/>
          <w:szCs w:val="20"/>
          <w:vertAlign w:val="superscript"/>
          <w:lang w:eastAsia="ru-RU"/>
        </w:rPr>
        <w:t>кр0</w:t>
      </w:r>
      <w:r w:rsidRPr="00DB5419">
        <w:rPr>
          <w:rFonts w:ascii="Times New Roman" w:eastAsia="Times New Roman" w:hAnsi="Times New Roman" w:cs="Times New Roman"/>
          <w:szCs w:val="20"/>
          <w:lang w:eastAsia="ru-RU"/>
        </w:rPr>
        <w:t xml:space="preserve"> x ПНД</w:t>
      </w:r>
      <w:r w:rsidRPr="00DB5419">
        <w:rPr>
          <w:rFonts w:ascii="Times New Roman" w:eastAsia="Times New Roman" w:hAnsi="Times New Roman" w:cs="Times New Roman"/>
          <w:szCs w:val="20"/>
          <w:vertAlign w:val="superscript"/>
          <w:lang w:eastAsia="ru-RU"/>
        </w:rPr>
        <w:t>0</w:t>
      </w:r>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И</w:t>
      </w:r>
      <w:r w:rsidRPr="00DB5419">
        <w:rPr>
          <w:rFonts w:ascii="Times New Roman" w:eastAsia="Times New Roman" w:hAnsi="Times New Roman" w:cs="Times New Roman"/>
          <w:szCs w:val="20"/>
          <w:vertAlign w:val="subscript"/>
          <w:lang w:eastAsia="ru-RU"/>
        </w:rPr>
        <w:t>квмрго</w:t>
      </w:r>
      <w:proofErr w:type="spellEnd"/>
      <w:r w:rsidRPr="00DB5419">
        <w:rPr>
          <w:rFonts w:ascii="Times New Roman" w:eastAsia="Times New Roman" w:hAnsi="Times New Roman" w:cs="Times New Roman"/>
          <w:szCs w:val="20"/>
          <w:lang w:eastAsia="ru-RU"/>
        </w:rPr>
        <w:t xml:space="preserve"> + ИРО) / </w:t>
      </w:r>
      <w:proofErr w:type="gramStart"/>
      <w:r w:rsidRPr="00DB5419">
        <w:rPr>
          <w:rFonts w:ascii="Times New Roman" w:eastAsia="Times New Roman" w:hAnsi="Times New Roman" w:cs="Times New Roman"/>
          <w:szCs w:val="20"/>
          <w:lang w:eastAsia="ru-RU"/>
        </w:rPr>
        <w:t>ПНД &gt;</w:t>
      </w:r>
      <w:proofErr w:type="gramEnd"/>
      <w:r w:rsidRPr="00DB5419">
        <w:rPr>
          <w:rFonts w:ascii="Times New Roman" w:eastAsia="Times New Roman" w:hAnsi="Times New Roman" w:cs="Times New Roman"/>
          <w:szCs w:val="20"/>
          <w:lang w:eastAsia="ru-RU"/>
        </w:rPr>
        <w:t>= БО</w:t>
      </w:r>
      <w:r w:rsidRPr="00DB5419">
        <w:rPr>
          <w:rFonts w:ascii="Times New Roman" w:eastAsia="Times New Roman" w:hAnsi="Times New Roman" w:cs="Times New Roman"/>
          <w:szCs w:val="20"/>
          <w:vertAlign w:val="superscript"/>
          <w:lang w:eastAsia="ru-RU"/>
        </w:rPr>
        <w:t>кр0</w:t>
      </w:r>
      <w:r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lang w:eastAsia="ru-RU"/>
        </w:rPr>
        <w:t xml:space="preserve"> = БО</w:t>
      </w:r>
      <w:r w:rsidRPr="00DB5419">
        <w:rPr>
          <w:rFonts w:ascii="Times New Roman" w:eastAsia="Times New Roman" w:hAnsi="Times New Roman" w:cs="Times New Roman"/>
          <w:szCs w:val="20"/>
          <w:vertAlign w:val="superscript"/>
          <w:lang w:eastAsia="ru-RU"/>
        </w:rPr>
        <w:t>кр0</w:t>
      </w:r>
      <w:r w:rsidRPr="00DB5419">
        <w:rPr>
          <w:rFonts w:ascii="Times New Roman" w:eastAsia="Times New Roman" w:hAnsi="Times New Roman" w:cs="Times New Roman"/>
          <w:szCs w:val="20"/>
          <w:lang w:eastAsia="ru-RU"/>
        </w:rPr>
        <w:t xml:space="preserve"> при БО</w:t>
      </w:r>
      <w:r w:rsidRPr="00DB5419">
        <w:rPr>
          <w:rFonts w:ascii="Times New Roman" w:eastAsia="Times New Roman" w:hAnsi="Times New Roman" w:cs="Times New Roman"/>
          <w:szCs w:val="20"/>
          <w:vertAlign w:val="superscript"/>
          <w:lang w:eastAsia="ru-RU"/>
        </w:rPr>
        <w:t>кр0</w:t>
      </w:r>
      <w:r w:rsidRPr="00DB5419">
        <w:rPr>
          <w:rFonts w:ascii="Times New Roman" w:eastAsia="Times New Roman" w:hAnsi="Times New Roman" w:cs="Times New Roman"/>
          <w:szCs w:val="20"/>
          <w:lang w:eastAsia="ru-RU"/>
        </w:rPr>
        <w:t xml:space="preserve"> x ПНД</w:t>
      </w:r>
      <w:r w:rsidRPr="00DB5419">
        <w:rPr>
          <w:rFonts w:ascii="Times New Roman" w:eastAsia="Times New Roman" w:hAnsi="Times New Roman" w:cs="Times New Roman"/>
          <w:szCs w:val="20"/>
          <w:vertAlign w:val="superscript"/>
          <w:lang w:eastAsia="ru-RU"/>
        </w:rPr>
        <w:t>0</w:t>
      </w:r>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И</w:t>
      </w:r>
      <w:r w:rsidRPr="00DB5419">
        <w:rPr>
          <w:rFonts w:ascii="Times New Roman" w:eastAsia="Times New Roman" w:hAnsi="Times New Roman" w:cs="Times New Roman"/>
          <w:szCs w:val="20"/>
          <w:vertAlign w:val="subscript"/>
          <w:lang w:eastAsia="ru-RU"/>
        </w:rPr>
        <w:t>квмрго</w:t>
      </w:r>
      <w:proofErr w:type="spellEnd"/>
      <w:r w:rsidRPr="00DB5419">
        <w:rPr>
          <w:rFonts w:ascii="Times New Roman" w:eastAsia="Times New Roman" w:hAnsi="Times New Roman" w:cs="Times New Roman"/>
          <w:szCs w:val="20"/>
          <w:lang w:eastAsia="ru-RU"/>
        </w:rPr>
        <w:t xml:space="preserve"> + ИРО) / ПНД </w:t>
      </w:r>
      <w:proofErr w:type="gramStart"/>
      <w:r w:rsidRPr="00DB5419">
        <w:rPr>
          <w:rFonts w:ascii="Times New Roman" w:eastAsia="Times New Roman" w:hAnsi="Times New Roman" w:cs="Times New Roman"/>
          <w:szCs w:val="20"/>
          <w:lang w:eastAsia="ru-RU"/>
        </w:rPr>
        <w:t>&lt; БО</w:t>
      </w:r>
      <w:r w:rsidRPr="00DB5419">
        <w:rPr>
          <w:rFonts w:ascii="Times New Roman" w:eastAsia="Times New Roman" w:hAnsi="Times New Roman" w:cs="Times New Roman"/>
          <w:szCs w:val="20"/>
          <w:vertAlign w:val="superscript"/>
          <w:lang w:eastAsia="ru-RU"/>
        </w:rPr>
        <w:t>кр</w:t>
      </w:r>
      <w:proofErr w:type="gramEnd"/>
      <w:r w:rsidRPr="00DB5419">
        <w:rPr>
          <w:rFonts w:ascii="Times New Roman" w:eastAsia="Times New Roman" w:hAnsi="Times New Roman" w:cs="Times New Roman"/>
          <w:szCs w:val="20"/>
          <w:vertAlign w:val="superscript"/>
          <w:lang w:eastAsia="ru-RU"/>
        </w:rPr>
        <w:t>0</w:t>
      </w:r>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кр0</w:t>
      </w:r>
      <w:r w:rsidRPr="00DB5419">
        <w:rPr>
          <w:rFonts w:ascii="Times New Roman" w:eastAsia="Times New Roman" w:hAnsi="Times New Roman" w:cs="Times New Roman"/>
          <w:szCs w:val="20"/>
          <w:lang w:eastAsia="ru-RU"/>
        </w:rPr>
        <w:t xml:space="preserve"> - критерий выравнивания расчетной бюджетной обеспеченности муниципальных районов (городских округов), установленный законом автономного округа о бюджете автономного округа на текущий финансовый год (очередной финансовый год, первый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ПНД</w:t>
      </w:r>
      <w:r w:rsidRPr="00DB5419">
        <w:rPr>
          <w:rFonts w:ascii="Times New Roman" w:eastAsia="Times New Roman" w:hAnsi="Times New Roman" w:cs="Times New Roman"/>
          <w:szCs w:val="20"/>
          <w:vertAlign w:val="superscript"/>
          <w:lang w:eastAsia="ru-RU"/>
        </w:rPr>
        <w:t>0</w:t>
      </w:r>
      <w:r w:rsidRPr="00DB5419">
        <w:rPr>
          <w:rFonts w:ascii="Times New Roman" w:eastAsia="Times New Roman" w:hAnsi="Times New Roman" w:cs="Times New Roman"/>
          <w:szCs w:val="20"/>
          <w:lang w:eastAsia="ru-RU"/>
        </w:rPr>
        <w:t xml:space="preserve"> - прогноз налоговых доходов бюджетов муниципальных районов (городских округов) в текущем финансовом году (очередном финансовом году или первом году планового периода) без учета доходов по дополнительным нормативам отчислений от налога на доходы физических лиц;</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ПНД - прогноз налоговых доходов бюджетов муниципальных районов (городских округов) на очередной финансовый год (первый или второй год планового периода) без учета доходов по дополнительным нормативам отчислений от налога на доходы физических лиц;</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И</w:t>
      </w:r>
      <w:r w:rsidRPr="00DB5419">
        <w:rPr>
          <w:rFonts w:ascii="Times New Roman" w:eastAsia="Times New Roman" w:hAnsi="Times New Roman" w:cs="Times New Roman"/>
          <w:szCs w:val="20"/>
          <w:vertAlign w:val="subscript"/>
          <w:lang w:eastAsia="ru-RU"/>
        </w:rPr>
        <w:t>квмрго</w:t>
      </w:r>
      <w:proofErr w:type="spellEnd"/>
      <w:r w:rsidRPr="00DB5419">
        <w:rPr>
          <w:rFonts w:ascii="Times New Roman" w:eastAsia="Times New Roman" w:hAnsi="Times New Roman" w:cs="Times New Roman"/>
          <w:szCs w:val="20"/>
          <w:lang w:eastAsia="ru-RU"/>
        </w:rPr>
        <w:t xml:space="preserve"> - индекс корректировки критерия выравнивания расчетной бюджетной обеспеченности муниципальных районов (городских округов) на очередной финансовый год (первый или второй год планового периода), который определяется исходя из финансовых возможностей бюджета автономного округа в соответствующем финансовом году и не может принимать значение меньше 1;</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ИРО - изменение объема расходных обязательств муниципальных районов (городских округов) в части полномочий по вопросам местного значения, вызванное изменением разграничения полномочий в очередном финансовом году (первом или втором году планового периода), а также изменение стоимости расходных обязательств муниципальных районов (городских округов), связанных с выполнением требований, установленных нормативными правовыми актами Российской Федерации.</w:t>
      </w:r>
    </w:p>
    <w:p w:rsidR="00DB5419" w:rsidRPr="00DB5419" w:rsidRDefault="00DB5419" w:rsidP="00DB5419">
      <w:pPr>
        <w:widowControl w:val="0"/>
        <w:autoSpaceDE w:val="0"/>
        <w:autoSpaceDN w:val="0"/>
        <w:spacing w:after="0" w:line="240" w:lineRule="auto"/>
        <w:ind w:firstLine="708"/>
        <w:jc w:val="both"/>
        <w:rPr>
          <w:rFonts w:ascii="Times New Roman" w:eastAsia="Times New Roman" w:hAnsi="Times New Roman" w:cs="Times New Roman"/>
          <w:szCs w:val="20"/>
          <w:lang w:eastAsia="ru-RU"/>
        </w:rPr>
      </w:pPr>
      <w:r w:rsidRPr="00B16293">
        <w:rPr>
          <w:rFonts w:ascii="Times New Roman" w:eastAsia="Times New Roman" w:hAnsi="Times New Roman" w:cs="Times New Roman"/>
          <w:szCs w:val="20"/>
          <w:lang w:eastAsia="ru-RU"/>
        </w:rPr>
        <w:t xml:space="preserve">3. </w:t>
      </w:r>
      <w:r w:rsidRPr="00DB5419">
        <w:rPr>
          <w:rFonts w:ascii="Times New Roman" w:eastAsia="Times New Roman" w:hAnsi="Times New Roman" w:cs="Times New Roman"/>
          <w:szCs w:val="20"/>
          <w:lang w:eastAsia="ru-RU"/>
        </w:rPr>
        <w:t>Общий объем дотаций на выравнивание бюджетной обеспеченности муниципальных районов (городских округов) на очередной финансовый год (первый и второй год планового периода) (Д) состоит из двух частей и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Д = Д1+Д2, где:</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Д1 – объем первой части дотации на выравнивание бюджетной обеспеченности муниципальных </w:t>
      </w:r>
      <w:r w:rsidRPr="00DB5419">
        <w:rPr>
          <w:rFonts w:ascii="Times New Roman" w:eastAsia="Times New Roman" w:hAnsi="Times New Roman" w:cs="Times New Roman"/>
          <w:szCs w:val="20"/>
          <w:lang w:eastAsia="ru-RU"/>
        </w:rPr>
        <w:lastRenderedPageBreak/>
        <w:t>районов (городских округов), предоставляемой муниципальным районам (городским округам) уровень расчетной бюджетной обеспеченности которых не превышает уровень, установленный в качестве критерия выравнивания расчетной бюджетной обеспеченности муниципальных районов (городских округов) и составляющий 85% от общего объема дотации;</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Д2 – объем второй части дотации на выравнивание бюджетной обеспеченности муниципальных районов (городских округов), предоставляемой исходя из численности жителей муниципального района (городского округа) в расчете на одного жителя и составляющий 15% от общего объема дотации.</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b/>
          <w:color w:val="FF0000"/>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III. Расчет распределения дотаций на выравнивание бюджетной</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b/>
          <w:szCs w:val="20"/>
          <w:lang w:eastAsia="ru-RU"/>
        </w:rPr>
      </w:pPr>
      <w:proofErr w:type="gramStart"/>
      <w:r w:rsidRPr="00DB5419">
        <w:rPr>
          <w:rFonts w:ascii="Times New Roman" w:eastAsia="Times New Roman" w:hAnsi="Times New Roman" w:cs="Times New Roman"/>
          <w:b/>
          <w:szCs w:val="20"/>
          <w:lang w:eastAsia="ru-RU"/>
        </w:rPr>
        <w:t>обеспеченности</w:t>
      </w:r>
      <w:proofErr w:type="gramEnd"/>
      <w:r w:rsidRPr="00DB5419">
        <w:rPr>
          <w:rFonts w:ascii="Times New Roman" w:eastAsia="Times New Roman" w:hAnsi="Times New Roman" w:cs="Times New Roman"/>
          <w:b/>
          <w:szCs w:val="20"/>
          <w:lang w:eastAsia="ru-RU"/>
        </w:rPr>
        <w:t xml:space="preserve"> муниципальных районов (городских округов)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b/>
          <w:color w:val="FF0000"/>
          <w:szCs w:val="20"/>
          <w:highlight w:val="yellow"/>
          <w:lang w:eastAsia="ru-RU"/>
        </w:rPr>
      </w:pPr>
    </w:p>
    <w:p w:rsidR="00DB5419" w:rsidRPr="00DB5419" w:rsidRDefault="00DB5419" w:rsidP="00DB5419">
      <w:pPr>
        <w:widowControl w:val="0"/>
        <w:autoSpaceDE w:val="0"/>
        <w:autoSpaceDN w:val="0"/>
        <w:spacing w:after="0" w:line="240" w:lineRule="auto"/>
        <w:ind w:firstLine="708"/>
        <w:jc w:val="both"/>
        <w:rPr>
          <w:rFonts w:ascii="Times New Roman" w:eastAsia="Times New Roman" w:hAnsi="Times New Roman" w:cs="Times New Roman"/>
          <w:szCs w:val="20"/>
          <w:lang w:eastAsia="ru-RU"/>
        </w:rPr>
      </w:pPr>
      <w:r w:rsidRPr="00B16293">
        <w:rPr>
          <w:rFonts w:ascii="Times New Roman" w:eastAsia="Times New Roman" w:hAnsi="Times New Roman" w:cs="Times New Roman"/>
          <w:szCs w:val="20"/>
          <w:lang w:eastAsia="ru-RU"/>
        </w:rPr>
        <w:t xml:space="preserve">1. </w:t>
      </w:r>
      <w:r w:rsidRPr="00DB5419">
        <w:rPr>
          <w:rFonts w:ascii="Times New Roman" w:eastAsia="Times New Roman" w:hAnsi="Times New Roman" w:cs="Times New Roman"/>
          <w:szCs w:val="20"/>
          <w:lang w:eastAsia="ru-RU"/>
        </w:rPr>
        <w:t>Общий объем дотации на очередной финансовый год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xml:space="preserve"> и первый год планового периода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xml:space="preserve"> i-му муниципальному району (городскому округу), у которого соответствующий расчетный объем дотации превышает объем дотации на первый год планового периода и второй год планового периода, утвержденный законом автономного округа о бюджете автономного округа на очередной финансовый год и плановый период</w:t>
      </w:r>
      <w:r w:rsidRPr="00DB5419">
        <w:rPr>
          <w:rFonts w:ascii="Times New Roman" w:eastAsia="Times New Roman" w:hAnsi="Times New Roman" w:cs="Times New Roman"/>
          <w:b/>
          <w:strike/>
          <w:szCs w:val="20"/>
          <w:lang w:eastAsia="ru-RU"/>
        </w:rPr>
        <w:t xml:space="preserve">, </w:t>
      </w:r>
      <w:r w:rsidRPr="00DB5419">
        <w:rPr>
          <w:rFonts w:ascii="Times New Roman" w:eastAsia="Times New Roman" w:hAnsi="Times New Roman" w:cs="Times New Roman"/>
          <w:szCs w:val="20"/>
          <w:lang w:eastAsia="ru-RU"/>
        </w:rPr>
        <w:t xml:space="preserve">(за исключением случаев предусмотренных Бюджетным кодексом Российской Федерации по исключению условий </w:t>
      </w:r>
      <w:proofErr w:type="spellStart"/>
      <w:r w:rsidRPr="00DB5419">
        <w:rPr>
          <w:rFonts w:ascii="Times New Roman" w:eastAsia="Times New Roman" w:hAnsi="Times New Roman" w:cs="Times New Roman"/>
          <w:szCs w:val="20"/>
          <w:lang w:eastAsia="ru-RU"/>
        </w:rPr>
        <w:t>неснижения</w:t>
      </w:r>
      <w:proofErr w:type="spellEnd"/>
      <w:r w:rsidRPr="00DB5419">
        <w:rPr>
          <w:rFonts w:ascii="Times New Roman" w:eastAsia="Times New Roman" w:hAnsi="Times New Roman" w:cs="Times New Roman"/>
          <w:szCs w:val="20"/>
          <w:lang w:eastAsia="ru-RU"/>
        </w:rPr>
        <w:t xml:space="preserve"> размера дотации на выравнивание бюджетной обеспеченности муниципальных районов (городских округов),</w:t>
      </w:r>
      <w:r w:rsidRPr="00DB5419">
        <w:rPr>
          <w:rFonts w:ascii="Times New Roman" w:eastAsia="Times New Roman" w:hAnsi="Times New Roman" w:cs="Times New Roman"/>
          <w:b/>
          <w:szCs w:val="20"/>
          <w:lang w:eastAsia="ru-RU"/>
        </w:rPr>
        <w:t xml:space="preserve"> </w:t>
      </w:r>
      <w:r w:rsidRPr="00DB5419">
        <w:rPr>
          <w:rFonts w:ascii="Times New Roman" w:eastAsia="Times New Roman" w:hAnsi="Times New Roman" w:cs="Times New Roman"/>
          <w:szCs w:val="20"/>
          <w:lang w:eastAsia="ru-RU"/>
        </w:rPr>
        <w:t xml:space="preserve">а также общий объем дотации на второй год планового периода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t+2</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xml:space="preserve"> рассчитываются по следующим формулам:</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center"/>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r>
          <w:rPr>
            <w:rFonts w:ascii="Cambria Math" w:eastAsia="Times New Roman" w:hAnsi="Cambria Math" w:cs="Times New Roman"/>
            <w:szCs w:val="20"/>
            <w:lang w:eastAsia="ru-RU"/>
          </w:rPr>
          <m:t>+</m:t>
        </m:r>
        <m:d>
          <m:dPr>
            <m:ctrlPr>
              <w:rPr>
                <w:rFonts w:ascii="Cambria Math" w:eastAsia="Times New Roman" w:hAnsi="Cambria Math" w:cs="Times New Roman"/>
                <w:i/>
                <w:szCs w:val="20"/>
                <w:lang w:eastAsia="ru-RU"/>
              </w:rPr>
            </m:ctrlPr>
          </m:dPr>
          <m:e>
            <m:sSup>
              <m:sSupPr>
                <m:ctrlPr>
                  <w:rPr>
                    <w:rFonts w:ascii="Cambria Math" w:eastAsia="Times New Roman" w:hAnsi="Cambria Math" w:cs="Times New Roman"/>
                    <w:i/>
                    <w:szCs w:val="20"/>
                    <w:lang w:eastAsia="ru-RU"/>
                  </w:rPr>
                </m:ctrlPr>
              </m:sSupPr>
              <m:e>
                <m:r>
                  <w:rPr>
                    <w:rFonts w:ascii="Cambria Math" w:eastAsia="Times New Roman" w:hAnsi="Cambria Math" w:cs="Times New Roman"/>
                    <w:szCs w:val="20"/>
                    <w:lang w:eastAsia="ru-RU"/>
                  </w:rPr>
                  <m:t>Д</m:t>
                </m:r>
              </m:e>
              <m:sup>
                <m:r>
                  <w:rPr>
                    <w:rFonts w:ascii="Cambria Math" w:eastAsia="Times New Roman" w:hAnsi="Cambria Math" w:cs="Times New Roman"/>
                    <w:szCs w:val="20"/>
                    <w:lang w:eastAsia="ru-RU"/>
                  </w:rPr>
                  <m:t>t</m:t>
                </m:r>
              </m:sup>
            </m:sSup>
            <m:r>
              <w:rPr>
                <w:rFonts w:ascii="Cambria Math" w:eastAsia="Times New Roman" w:hAnsi="Cambria Math" w:cs="Times New Roman"/>
                <w:szCs w:val="20"/>
                <w:lang w:eastAsia="ru-RU"/>
              </w:rPr>
              <m:t xml:space="preserve">-SUM </m:t>
            </m:r>
            <m:d>
              <m:dPr>
                <m:ctrlPr>
                  <w:rPr>
                    <w:rFonts w:ascii="Cambria Math" w:eastAsia="Times New Roman" w:hAnsi="Cambria Math" w:cs="Times New Roman"/>
                    <w:i/>
                    <w:szCs w:val="20"/>
                    <w:lang w:eastAsia="ru-RU"/>
                  </w:rPr>
                </m:ctrlPr>
              </m:dPr>
              <m:e>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e>
            </m:d>
          </m:e>
        </m:d>
        <m:r>
          <w:rPr>
            <w:rFonts w:ascii="Cambria Math" w:eastAsia="Times New Roman" w:hAnsi="Cambria Math" w:cs="Times New Roman"/>
            <w:szCs w:val="20"/>
            <w:lang w:eastAsia="ru-RU"/>
          </w:rPr>
          <m:t>*(Р</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r>
          <w:rPr>
            <w:rFonts w:ascii="Cambria Math" w:eastAsia="Times New Roman" w:hAnsi="Cambria Math" w:cs="Times New Roman"/>
            <w:szCs w:val="20"/>
            <w:lang w:eastAsia="ru-RU"/>
          </w:rPr>
          <m:t>)/SUM(</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РД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r>
          <w:rPr>
            <w:rFonts w:ascii="Cambria Math" w:eastAsia="Times New Roman" w:hAnsi="Cambria Math" w:cs="Times New Roman"/>
            <w:szCs w:val="20"/>
            <w:lang w:eastAsia="ru-RU"/>
          </w:rPr>
          <m:t xml:space="preserve">) </m:t>
        </m:r>
      </m:oMath>
      <w:r w:rsidR="00DB5419"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center"/>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d>
          <m:dPr>
            <m:ctrlPr>
              <w:rPr>
                <w:rFonts w:ascii="Cambria Math" w:eastAsia="Times New Roman" w:hAnsi="Cambria Math" w:cs="Times New Roman"/>
                <w:i/>
                <w:szCs w:val="20"/>
                <w:lang w:eastAsia="ru-RU"/>
              </w:rPr>
            </m:ctrlPr>
          </m:dPr>
          <m:e>
            <m:sSup>
              <m:sSupPr>
                <m:ctrlPr>
                  <w:rPr>
                    <w:rFonts w:ascii="Cambria Math" w:eastAsia="Times New Roman" w:hAnsi="Cambria Math" w:cs="Times New Roman"/>
                    <w:i/>
                    <w:szCs w:val="20"/>
                    <w:lang w:val="en-US" w:eastAsia="ru-RU"/>
                  </w:rPr>
                </m:ctrlPr>
              </m:sSupPr>
              <m:e>
                <m:r>
                  <w:rPr>
                    <w:rFonts w:ascii="Cambria Math" w:eastAsia="Times New Roman" w:hAnsi="Cambria Math" w:cs="Times New Roman"/>
                    <w:szCs w:val="20"/>
                    <w:lang w:val="en-US" w:eastAsia="ru-RU"/>
                  </w:rPr>
                  <m:t>R</m:t>
                </m:r>
                <m:r>
                  <w:rPr>
                    <w:rFonts w:ascii="Cambria Math" w:eastAsia="Times New Roman" w:hAnsi="Cambria Math" w:cs="Times New Roman"/>
                    <w:szCs w:val="20"/>
                    <w:lang w:eastAsia="ru-RU"/>
                  </w:rPr>
                  <m:t>общ</m:t>
                </m:r>
              </m:e>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p>
            <m:sSup>
              <m:sSupPr>
                <m:ctrlPr>
                  <w:rPr>
                    <w:rFonts w:ascii="Cambria Math" w:eastAsia="Times New Roman" w:hAnsi="Cambria Math" w:cs="Times New Roman"/>
                    <w:i/>
                    <w:szCs w:val="20"/>
                    <w:lang w:eastAsia="ru-RU"/>
                  </w:rPr>
                </m:ctrlPr>
              </m:sSupPr>
              <m:e>
                <m:r>
                  <w:rPr>
                    <w:rFonts w:ascii="Cambria Math" w:eastAsia="Times New Roman" w:hAnsi="Cambria Math" w:cs="Times New Roman"/>
                    <w:szCs w:val="20"/>
                    <w:lang w:eastAsia="ru-RU"/>
                  </w:rPr>
                  <m:t>*Д</m:t>
                </m:r>
              </m:e>
              <m:sup>
                <m:r>
                  <w:rPr>
                    <w:rFonts w:ascii="Cambria Math" w:eastAsia="Times New Roman" w:hAnsi="Cambria Math" w:cs="Times New Roman"/>
                    <w:szCs w:val="20"/>
                    <w:lang w:eastAsia="ru-RU"/>
                  </w:rPr>
                  <m:t>t+1</m:t>
                </m:r>
              </m:sup>
            </m:sSup>
            <m:r>
              <w:rPr>
                <w:rFonts w:ascii="Cambria Math" w:eastAsia="Times New Roman" w:hAnsi="Cambria Math" w:cs="Times New Roman"/>
                <w:szCs w:val="20"/>
                <w:lang w:eastAsia="ru-RU"/>
              </w:rPr>
              <m:t xml:space="preserve">-SUM </m:t>
            </m:r>
            <m:d>
              <m:dPr>
                <m:ctrlPr>
                  <w:rPr>
                    <w:rFonts w:ascii="Cambria Math" w:eastAsia="Times New Roman" w:hAnsi="Cambria Math" w:cs="Times New Roman"/>
                    <w:i/>
                    <w:szCs w:val="20"/>
                    <w:lang w:eastAsia="ru-RU"/>
                  </w:rPr>
                </m:ctrlPr>
              </m:dPr>
              <m:e>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e>
            </m:d>
          </m:e>
        </m:d>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 xml:space="preserve">РД </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 xml:space="preserve">УД </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)/SUM(</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 xml:space="preserve">РД </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oMath>
      <w:r w:rsidR="00DB5419"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center"/>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+2</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d>
          <m:dPr>
            <m:ctrlPr>
              <w:rPr>
                <w:rFonts w:ascii="Cambria Math" w:eastAsia="Times New Roman" w:hAnsi="Cambria Math" w:cs="Times New Roman"/>
                <w:i/>
                <w:szCs w:val="20"/>
                <w:lang w:eastAsia="ru-RU"/>
              </w:rPr>
            </m:ctrlPr>
          </m:dPr>
          <m:e>
            <m:sSup>
              <m:sSupPr>
                <m:ctrlPr>
                  <w:rPr>
                    <w:rFonts w:ascii="Cambria Math" w:eastAsia="Times New Roman" w:hAnsi="Cambria Math" w:cs="Times New Roman"/>
                    <w:i/>
                    <w:szCs w:val="20"/>
                    <w:lang w:val="en-US" w:eastAsia="ru-RU"/>
                  </w:rPr>
                </m:ctrlPr>
              </m:sSupPr>
              <m:e>
                <m:r>
                  <w:rPr>
                    <w:rFonts w:ascii="Cambria Math" w:eastAsia="Times New Roman" w:hAnsi="Cambria Math" w:cs="Times New Roman"/>
                    <w:szCs w:val="20"/>
                    <w:lang w:val="en-US" w:eastAsia="ru-RU"/>
                  </w:rPr>
                  <m:t>R</m:t>
                </m:r>
                <m:r>
                  <w:rPr>
                    <w:rFonts w:ascii="Cambria Math" w:eastAsia="Times New Roman" w:hAnsi="Cambria Math" w:cs="Times New Roman"/>
                    <w:szCs w:val="20"/>
                    <w:lang w:eastAsia="ru-RU"/>
                  </w:rPr>
                  <m:t>общ</m:t>
                </m:r>
              </m:e>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+2</m:t>
                </m:r>
              </m:sup>
            </m:sSup>
            <m:sSup>
              <m:sSupPr>
                <m:ctrlPr>
                  <w:rPr>
                    <w:rFonts w:ascii="Cambria Math" w:eastAsia="Times New Roman" w:hAnsi="Cambria Math" w:cs="Times New Roman"/>
                    <w:i/>
                    <w:szCs w:val="20"/>
                    <w:lang w:eastAsia="ru-RU"/>
                  </w:rPr>
                </m:ctrlPr>
              </m:sSupPr>
              <m:e>
                <m:r>
                  <w:rPr>
                    <w:rFonts w:ascii="Cambria Math" w:eastAsia="Times New Roman" w:hAnsi="Cambria Math" w:cs="Times New Roman"/>
                    <w:szCs w:val="20"/>
                    <w:lang w:eastAsia="ru-RU"/>
                  </w:rPr>
                  <m:t>*Д</m:t>
                </m:r>
              </m:e>
              <m:sup>
                <m:r>
                  <w:rPr>
                    <w:rFonts w:ascii="Cambria Math" w:eastAsia="Times New Roman" w:hAnsi="Cambria Math" w:cs="Times New Roman"/>
                    <w:szCs w:val="20"/>
                    <w:lang w:eastAsia="ru-RU"/>
                  </w:rPr>
                  <m:t>t+2</m:t>
                </m:r>
              </m:sup>
            </m:sSup>
            <m:r>
              <w:rPr>
                <w:rFonts w:ascii="Cambria Math" w:eastAsia="Times New Roman" w:hAnsi="Cambria Math" w:cs="Times New Roman"/>
                <w:szCs w:val="20"/>
                <w:lang w:eastAsia="ru-RU"/>
              </w:rPr>
              <m:t xml:space="preserve">-SUM </m:t>
            </m:r>
            <m:d>
              <m:dPr>
                <m:ctrlPr>
                  <w:rPr>
                    <w:rFonts w:ascii="Cambria Math" w:eastAsia="Times New Roman" w:hAnsi="Cambria Math" w:cs="Times New Roman"/>
                    <w:i/>
                    <w:szCs w:val="20"/>
                    <w:lang w:eastAsia="ru-RU"/>
                  </w:rPr>
                </m:ctrlPr>
              </m:dPr>
              <m:e>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e>
            </m:d>
          </m:e>
        </m:d>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РД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+2</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)/SUM(</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РД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+2</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oMath>
      <w:r w:rsidR="00DB5419"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both"/>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oMath>
      <w:proofErr w:type="gramStart"/>
      <w:r w:rsidR="00DB5419" w:rsidRPr="00DB5419">
        <w:rPr>
          <w:rFonts w:ascii="Times New Roman" w:eastAsia="Times New Roman" w:hAnsi="Times New Roman" w:cs="Times New Roman"/>
          <w:szCs w:val="20"/>
          <w:lang w:eastAsia="ru-RU"/>
        </w:rPr>
        <w:t xml:space="preserve">,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oMath>
      <w:r w:rsidR="00DB5419" w:rsidRPr="00DB5419">
        <w:rPr>
          <w:rFonts w:ascii="Times New Roman" w:eastAsia="Times New Roman" w:hAnsi="Times New Roman" w:cs="Times New Roman"/>
          <w:szCs w:val="20"/>
          <w:lang w:eastAsia="ru-RU"/>
        </w:rPr>
        <w:t xml:space="preserve"> -</w:t>
      </w:r>
      <w:proofErr w:type="gramEnd"/>
      <w:r w:rsidR="00DB5419" w:rsidRPr="00DB5419">
        <w:rPr>
          <w:rFonts w:ascii="Times New Roman" w:eastAsia="Times New Roman" w:hAnsi="Times New Roman" w:cs="Times New Roman"/>
          <w:szCs w:val="20"/>
          <w:lang w:eastAsia="ru-RU"/>
        </w:rPr>
        <w:t xml:space="preserve"> объем дотации (включая часть дотации, передаваемой в форме дополнительных нормативов отчисления от налога на доходы физических лиц) i-му муниципальному району (городскому округу), утвержденный соответственно на очередной финансовый год и первый год планового периода законом автономного округа о бюджете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Д</w:t>
      </w:r>
      <w:r w:rsidRPr="00DB5419">
        <w:rPr>
          <w:rFonts w:ascii="Times New Roman" w:eastAsia="Times New Roman" w:hAnsi="Times New Roman" w:cs="Times New Roman"/>
          <w:szCs w:val="20"/>
          <w:vertAlign w:val="superscript"/>
          <w:lang w:eastAsia="ru-RU"/>
        </w:rPr>
        <w:t>t</w:t>
      </w:r>
      <w:proofErr w:type="spellEnd"/>
      <w:r w:rsidRPr="00DB5419">
        <w:rPr>
          <w:rFonts w:ascii="Times New Roman" w:eastAsia="Times New Roman" w:hAnsi="Times New Roman" w:cs="Times New Roman"/>
          <w:szCs w:val="20"/>
          <w:lang w:eastAsia="ru-RU"/>
        </w:rPr>
        <w:t>, Д</w:t>
      </w:r>
      <w:r w:rsidRPr="00DB5419">
        <w:rPr>
          <w:rFonts w:ascii="Times New Roman" w:eastAsia="Times New Roman" w:hAnsi="Times New Roman" w:cs="Times New Roman"/>
          <w:szCs w:val="20"/>
          <w:vertAlign w:val="superscript"/>
          <w:lang w:eastAsia="ru-RU"/>
        </w:rPr>
        <w:t>t+1</w:t>
      </w:r>
      <w:r w:rsidRPr="00DB5419">
        <w:rPr>
          <w:rFonts w:ascii="Times New Roman" w:eastAsia="Times New Roman" w:hAnsi="Times New Roman" w:cs="Times New Roman"/>
          <w:szCs w:val="20"/>
          <w:lang w:eastAsia="ru-RU"/>
        </w:rPr>
        <w:t>, Д</w:t>
      </w:r>
      <w:r w:rsidRPr="00DB5419">
        <w:rPr>
          <w:rFonts w:ascii="Times New Roman" w:eastAsia="Times New Roman" w:hAnsi="Times New Roman" w:cs="Times New Roman"/>
          <w:szCs w:val="20"/>
          <w:vertAlign w:val="superscript"/>
          <w:lang w:eastAsia="ru-RU"/>
        </w:rPr>
        <w:t>t+2</w:t>
      </w:r>
      <w:r w:rsidRPr="00DB5419">
        <w:rPr>
          <w:rFonts w:ascii="Times New Roman" w:eastAsia="Times New Roman" w:hAnsi="Times New Roman" w:cs="Times New Roman"/>
          <w:szCs w:val="20"/>
          <w:lang w:eastAsia="ru-RU"/>
        </w:rPr>
        <w:t xml:space="preserve"> - общий объем дотаций на выравнивание бюджетной обеспеченности муниципальных районов (городских округов) на очередной финансовый год, первый и второй годы планового периода;</w:t>
      </w:r>
    </w:p>
    <w:p w:rsidR="00DB5419" w:rsidRPr="00DB5419" w:rsidRDefault="00AE446D"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РД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sup>
        </m:sSubSup>
        <m:r>
          <w:rPr>
            <w:rFonts w:ascii="Cambria Math" w:eastAsia="Times New Roman" w:hAnsi="Cambria Math" w:cs="Times New Roman"/>
            <w:szCs w:val="20"/>
            <w:lang w:eastAsia="ru-RU"/>
          </w:rPr>
          <m:t xml:space="preserve">,  </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РД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bSup>
        <m:r>
          <w:rPr>
            <w:rFonts w:ascii="Cambria Math" w:eastAsia="Times New Roman" w:hAnsi="Cambria Math" w:cs="Times New Roman"/>
            <w:szCs w:val="20"/>
            <w:lang w:eastAsia="ru-RU"/>
          </w:rPr>
          <m:t xml:space="preserve">, </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РД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+2</m:t>
            </m:r>
          </m:sup>
        </m:sSubSup>
      </m:oMath>
      <w:r w:rsidR="00DB5419" w:rsidRPr="00DB5419">
        <w:rPr>
          <w:rFonts w:ascii="Times New Roman" w:eastAsia="Times New Roman" w:hAnsi="Times New Roman" w:cs="Times New Roman"/>
          <w:szCs w:val="20"/>
          <w:lang w:eastAsia="ru-RU"/>
        </w:rPr>
        <w:t xml:space="preserve"> - расчетный объем</w:t>
      </w:r>
      <w:r w:rsidR="00DB5419" w:rsidRPr="00DB5419">
        <w:rPr>
          <w:rFonts w:ascii="Times New Roman" w:eastAsia="Times New Roman" w:hAnsi="Times New Roman" w:cs="Times New Roman"/>
          <w:b/>
          <w:color w:val="FF0000"/>
          <w:szCs w:val="20"/>
          <w:lang w:eastAsia="ru-RU"/>
        </w:rPr>
        <w:t xml:space="preserve"> </w:t>
      </w:r>
      <w:r w:rsidR="00DB5419" w:rsidRPr="00DB5419">
        <w:rPr>
          <w:rFonts w:ascii="Times New Roman" w:eastAsia="Times New Roman" w:hAnsi="Times New Roman" w:cs="Times New Roman"/>
          <w:szCs w:val="20"/>
          <w:lang w:eastAsia="ru-RU"/>
        </w:rPr>
        <w:t>дотации соответственно на очередной финансовый год, первый и второй годы планового периода i-</w:t>
      </w:r>
      <w:proofErr w:type="spellStart"/>
      <w:r w:rsidR="00DB5419" w:rsidRPr="00DB5419">
        <w:rPr>
          <w:rFonts w:ascii="Times New Roman" w:eastAsia="Times New Roman" w:hAnsi="Times New Roman" w:cs="Times New Roman"/>
          <w:szCs w:val="20"/>
          <w:lang w:eastAsia="ru-RU"/>
        </w:rPr>
        <w:t>му</w:t>
      </w:r>
      <w:proofErr w:type="spellEnd"/>
      <w:r w:rsidR="00DB5419" w:rsidRPr="00DB5419">
        <w:rPr>
          <w:rFonts w:ascii="Times New Roman" w:eastAsia="Times New Roman" w:hAnsi="Times New Roman" w:cs="Times New Roman"/>
          <w:szCs w:val="20"/>
          <w:lang w:eastAsia="ru-RU"/>
        </w:rPr>
        <w:t xml:space="preserve"> муниципальному району (городскому округу);</w:t>
      </w:r>
    </w:p>
    <w:p w:rsidR="00DB5419" w:rsidRPr="00DB5419" w:rsidRDefault="00AE446D"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m:oMath>
        <m:sSup>
          <m:sSupPr>
            <m:ctrlPr>
              <w:rPr>
                <w:rFonts w:ascii="Cambria Math" w:eastAsia="Times New Roman" w:hAnsi="Cambria Math" w:cs="Times New Roman"/>
                <w:i/>
                <w:szCs w:val="20"/>
                <w:lang w:val="en-US" w:eastAsia="ru-RU"/>
              </w:rPr>
            </m:ctrlPr>
          </m:sSupPr>
          <m:e>
            <m:r>
              <w:rPr>
                <w:rFonts w:ascii="Cambria Math" w:eastAsia="Times New Roman" w:hAnsi="Cambria Math" w:cs="Times New Roman"/>
                <w:szCs w:val="20"/>
                <w:lang w:val="en-US" w:eastAsia="ru-RU"/>
              </w:rPr>
              <m:t>R</m:t>
            </m:r>
            <m:r>
              <w:rPr>
                <w:rFonts w:ascii="Cambria Math" w:eastAsia="Times New Roman" w:hAnsi="Cambria Math" w:cs="Times New Roman"/>
                <w:szCs w:val="20"/>
                <w:lang w:eastAsia="ru-RU"/>
              </w:rPr>
              <m:t>общ</m:t>
            </m:r>
          </m:e>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p>
        <m:r>
          <w:rPr>
            <w:rFonts w:ascii="Cambria Math" w:eastAsia="Times New Roman" w:hAnsi="Cambria Math" w:cs="Times New Roman"/>
            <w:szCs w:val="20"/>
            <w:lang w:eastAsia="ru-RU"/>
          </w:rPr>
          <m:t xml:space="preserve">,  </m:t>
        </m:r>
        <m:sSup>
          <m:sSupPr>
            <m:ctrlPr>
              <w:rPr>
                <w:rFonts w:ascii="Cambria Math" w:eastAsia="Times New Roman" w:hAnsi="Cambria Math" w:cs="Times New Roman"/>
                <w:i/>
                <w:szCs w:val="20"/>
                <w:lang w:val="en-US" w:eastAsia="ru-RU"/>
              </w:rPr>
            </m:ctrlPr>
          </m:sSupPr>
          <m:e>
            <m:r>
              <w:rPr>
                <w:rFonts w:ascii="Cambria Math" w:eastAsia="Times New Roman" w:hAnsi="Cambria Math" w:cs="Times New Roman"/>
                <w:szCs w:val="20"/>
                <w:lang w:val="en-US" w:eastAsia="ru-RU"/>
              </w:rPr>
              <m:t>R</m:t>
            </m:r>
            <m:r>
              <w:rPr>
                <w:rFonts w:ascii="Cambria Math" w:eastAsia="Times New Roman" w:hAnsi="Cambria Math" w:cs="Times New Roman"/>
                <w:szCs w:val="20"/>
                <w:lang w:eastAsia="ru-RU"/>
              </w:rPr>
              <m:t>общ</m:t>
            </m:r>
          </m:e>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+2</m:t>
            </m:r>
          </m:sup>
        </m:sSup>
      </m:oMath>
      <w:r w:rsidR="00DB5419" w:rsidRPr="00DB5419">
        <w:rPr>
          <w:rFonts w:ascii="Times New Roman" w:eastAsia="Times New Roman" w:hAnsi="Times New Roman" w:cs="Times New Roman"/>
          <w:szCs w:val="20"/>
          <w:lang w:eastAsia="ru-RU"/>
        </w:rPr>
        <w:t xml:space="preserve"> - распределяемая часть общего объема дотаций на выравнивание бюджетной обеспеченности муниципальных районов (городских округов) в первом и втором годах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SUM - знак суммирования. Суммируются только слагаемые, имеющие положительное значение.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3. Общий объем дотации на очередной финансовый год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xml:space="preserve"> и первый год планового периода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xml:space="preserve"> i-му муниципальному району (городскому округу), у которого расчетный объем дотации не превышает объем дотации, утвержденный законом автономного округа о бюджете автономного округа, </w:t>
      </w:r>
      <w:r w:rsidRPr="00DB5419">
        <w:rPr>
          <w:rFonts w:ascii="Times New Roman" w:eastAsia="Times New Roman" w:hAnsi="Times New Roman" w:cs="Times New Roman"/>
          <w:b/>
          <w:szCs w:val="20"/>
          <w:lang w:eastAsia="ru-RU"/>
        </w:rPr>
        <w:t>(</w:t>
      </w:r>
      <w:r w:rsidRPr="00DB5419">
        <w:rPr>
          <w:rFonts w:ascii="Times New Roman" w:eastAsia="Times New Roman" w:hAnsi="Times New Roman" w:cs="Times New Roman"/>
          <w:szCs w:val="20"/>
          <w:lang w:eastAsia="ru-RU"/>
        </w:rPr>
        <w:t xml:space="preserve">за исключением случаев предусмотренных Бюджетным кодексом Российской Федерации по исключению условий </w:t>
      </w:r>
      <w:proofErr w:type="spellStart"/>
      <w:r w:rsidRPr="00DB5419">
        <w:rPr>
          <w:rFonts w:ascii="Times New Roman" w:eastAsia="Times New Roman" w:hAnsi="Times New Roman" w:cs="Times New Roman"/>
          <w:szCs w:val="20"/>
          <w:lang w:eastAsia="ru-RU"/>
        </w:rPr>
        <w:t>неснижения</w:t>
      </w:r>
      <w:proofErr w:type="spellEnd"/>
      <w:r w:rsidRPr="00DB5419">
        <w:rPr>
          <w:rFonts w:ascii="Times New Roman" w:eastAsia="Times New Roman" w:hAnsi="Times New Roman" w:cs="Times New Roman"/>
          <w:szCs w:val="20"/>
          <w:lang w:eastAsia="ru-RU"/>
        </w:rPr>
        <w:t xml:space="preserve"> размера дотации на выравнивание бюджетной обеспеченности муниципальных районов (городских округов), рассчитывается по следующим формулам:</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center"/>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oMath>
      <w:r w:rsidR="00DB5419" w:rsidRPr="00DB5419">
        <w:rPr>
          <w:rFonts w:ascii="Times New Roman" w:eastAsia="Times New Roman" w:hAnsi="Times New Roman" w:cs="Times New Roman"/>
          <w:szCs w:val="20"/>
          <w:lang w:eastAsia="ru-RU"/>
        </w:rPr>
        <w:t>=</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val="en-US" w:eastAsia="ru-RU"/>
              </w:rPr>
              <m:t>i</m:t>
            </m:r>
          </m:sub>
          <m:sup>
            <m:r>
              <w:rPr>
                <w:rFonts w:ascii="Cambria Math" w:eastAsia="Times New Roman" w:hAnsi="Cambria Math" w:cs="Times New Roman"/>
                <w:szCs w:val="20"/>
                <w:lang w:val="en-US" w:eastAsia="ru-RU"/>
              </w:rPr>
              <m:t>t</m:t>
            </m:r>
          </m:sup>
        </m:sSubSup>
      </m:oMath>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center"/>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oMath>
      <w:r w:rsidR="00DB5419" w:rsidRPr="00DB5419">
        <w:rPr>
          <w:rFonts w:ascii="Times New Roman" w:eastAsia="Times New Roman" w:hAnsi="Times New Roman" w:cs="Times New Roman"/>
          <w:szCs w:val="20"/>
          <w:lang w:eastAsia="ru-RU"/>
        </w:rPr>
        <w:t>=</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val="en-US" w:eastAsia="ru-RU"/>
              </w:rPr>
              <m:t>i</m:t>
            </m:r>
          </m:sub>
          <m:sup>
            <m:r>
              <w:rPr>
                <w:rFonts w:ascii="Cambria Math" w:eastAsia="Times New Roman" w:hAnsi="Cambria Math" w:cs="Times New Roman"/>
                <w:szCs w:val="20"/>
                <w:lang w:val="en-US" w:eastAsia="ru-RU"/>
              </w:rPr>
              <m:t>t</m:t>
            </m:r>
            <m:r>
              <w:rPr>
                <w:rFonts w:ascii="Cambria Math" w:eastAsia="Times New Roman" w:hAnsi="Cambria Math" w:cs="Times New Roman"/>
                <w:szCs w:val="20"/>
                <w:lang w:eastAsia="ru-RU"/>
              </w:rPr>
              <m:t>+1</m:t>
            </m:r>
          </m:sup>
        </m:sSubSup>
      </m:oMath>
      <w:r w:rsidR="00DB5419"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both"/>
        <w:rPr>
          <w:rFonts w:ascii="Times New Roman" w:eastAsia="Times New Roman" w:hAnsi="Times New Roman" w:cs="Times New Roman"/>
          <w:szCs w:val="20"/>
          <w:lang w:eastAsia="ru-RU"/>
        </w:rPr>
      </w:pP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m:t>
            </m:r>
          </m:sup>
        </m:sSubSup>
      </m:oMath>
      <w:proofErr w:type="gramStart"/>
      <w:r w:rsidR="00DB5419" w:rsidRPr="00DB5419">
        <w:rPr>
          <w:rFonts w:ascii="Times New Roman" w:eastAsia="Times New Roman" w:hAnsi="Times New Roman" w:cs="Times New Roman"/>
          <w:szCs w:val="20"/>
          <w:lang w:eastAsia="ru-RU"/>
        </w:rPr>
        <w:t xml:space="preserve">,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УД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oMath>
      <w:r w:rsidR="00DB5419" w:rsidRPr="00DB5419">
        <w:rPr>
          <w:rFonts w:ascii="Times New Roman" w:eastAsia="Times New Roman" w:hAnsi="Times New Roman" w:cs="Times New Roman"/>
          <w:szCs w:val="20"/>
          <w:lang w:eastAsia="ru-RU"/>
        </w:rPr>
        <w:t xml:space="preserve"> -</w:t>
      </w:r>
      <w:proofErr w:type="gramEnd"/>
      <w:r w:rsidR="00DB5419" w:rsidRPr="00DB5419">
        <w:rPr>
          <w:rFonts w:ascii="Times New Roman" w:eastAsia="Times New Roman" w:hAnsi="Times New Roman" w:cs="Times New Roman"/>
          <w:szCs w:val="20"/>
          <w:lang w:eastAsia="ru-RU"/>
        </w:rPr>
        <w:t xml:space="preserve"> объем дотации (включая часть дотации, передаваемой в форме дополнительных нормативов отчислений от налога на доходы физических лиц) i-му муниципальному району (городскому округу), утвержденный соответственно на очередной финансовый год и первый год планового периода законом автономного округа о бюджете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В случае, если расчетный объем дотации на второй год планового </w:t>
      </w:r>
      <w:proofErr w:type="gramStart"/>
      <w:r w:rsidRPr="00DB5419">
        <w:rPr>
          <w:rFonts w:ascii="Times New Roman" w:eastAsia="Times New Roman" w:hAnsi="Times New Roman" w:cs="Times New Roman"/>
          <w:szCs w:val="20"/>
          <w:lang w:eastAsia="ru-RU"/>
        </w:rPr>
        <w:t xml:space="preserve">периода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t+2</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xml:space="preserve"> не</w:t>
      </w:r>
      <w:proofErr w:type="gramEnd"/>
      <w:r w:rsidRPr="00DB5419">
        <w:rPr>
          <w:rFonts w:ascii="Times New Roman" w:eastAsia="Times New Roman" w:hAnsi="Times New Roman" w:cs="Times New Roman"/>
          <w:szCs w:val="20"/>
          <w:lang w:eastAsia="ru-RU"/>
        </w:rPr>
        <w:t xml:space="preserve"> превышает расчетный объем дотации на первый год планового периода </w:t>
      </w:r>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r>
          <w:rPr>
            <w:rFonts w:ascii="Cambria Math" w:eastAsia="Times New Roman" w:hAnsi="Cambria Math" w:cs="Times New Roman"/>
            <w:szCs w:val="20"/>
            <w:lang w:eastAsia="ru-RU"/>
          </w:rPr>
          <m:t>)</m:t>
        </m:r>
      </m:oMath>
      <w:r w:rsidRPr="00DB5419">
        <w:rPr>
          <w:rFonts w:ascii="Times New Roman" w:eastAsia="Times New Roman" w:hAnsi="Times New Roman" w:cs="Times New Roman"/>
          <w:szCs w:val="20"/>
          <w:lang w:eastAsia="ru-RU"/>
        </w:rPr>
        <w:t>, общий объем дотации муниципальному району (городскому округу) на второй год планового периода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AE446D" w:rsidP="00DB5419">
      <w:pPr>
        <w:widowControl w:val="0"/>
        <w:autoSpaceDE w:val="0"/>
        <w:autoSpaceDN w:val="0"/>
        <w:spacing w:after="0" w:line="240" w:lineRule="auto"/>
        <w:jc w:val="center"/>
        <w:rPr>
          <w:rFonts w:ascii="Times New Roman" w:eastAsia="Times New Roman" w:hAnsi="Times New Roman" w:cs="Times New Roman"/>
          <w:szCs w:val="20"/>
          <w:lang w:eastAsia="ru-RU"/>
        </w:rPr>
      </w:pPr>
      <m:oMathPara>
        <m:oMath>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t+2</m:t>
              </m:r>
            </m:sup>
          </m:sSubSup>
          <m:r>
            <w:rPr>
              <w:rFonts w:ascii="Cambria Math" w:eastAsia="Times New Roman" w:hAnsi="Cambria Math" w:cs="Times New Roman"/>
              <w:szCs w:val="20"/>
              <w:lang w:eastAsia="ru-RU"/>
            </w:rPr>
            <m:t>=</m:t>
          </m:r>
          <m:sSubSup>
            <m:sSubSupPr>
              <m:ctrlPr>
                <w:rPr>
                  <w:rFonts w:ascii="Cambria Math" w:eastAsia="Times New Roman" w:hAnsi="Cambria Math" w:cs="Times New Roman"/>
                  <w:i/>
                  <w:szCs w:val="20"/>
                  <w:lang w:eastAsia="ru-RU"/>
                </w:rPr>
              </m:ctrlPr>
            </m:sSubSupPr>
            <m:e>
              <m:r>
                <w:rPr>
                  <w:rFonts w:ascii="Cambria Math" w:eastAsia="Times New Roman" w:hAnsi="Cambria Math" w:cs="Times New Roman"/>
                  <w:szCs w:val="20"/>
                  <w:lang w:eastAsia="ru-RU"/>
                </w:rPr>
                <m:t>ОД</m:t>
              </m:r>
            </m:e>
            <m:sub>
              <m:r>
                <w:rPr>
                  <w:rFonts w:ascii="Cambria Math" w:eastAsia="Times New Roman" w:hAnsi="Cambria Math" w:cs="Times New Roman"/>
                  <w:szCs w:val="20"/>
                  <w:lang w:eastAsia="ru-RU"/>
                </w:rPr>
                <m:t>i</m:t>
              </m:r>
            </m:sub>
            <m:sup>
              <m:r>
                <w:rPr>
                  <w:rFonts w:ascii="Cambria Math" w:eastAsia="Times New Roman" w:hAnsi="Cambria Math" w:cs="Times New Roman"/>
                  <w:szCs w:val="20"/>
                  <w:lang w:eastAsia="ru-RU"/>
                </w:rPr>
                <m:t>t+1</m:t>
              </m:r>
            </m:sup>
          </m:sSubSup>
        </m:oMath>
      </m:oMathPara>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В случаях предусмотренных Бюджетным кодексом Российской Федерации по исключению условий </w:t>
      </w:r>
      <w:proofErr w:type="spellStart"/>
      <w:r w:rsidRPr="00DB5419">
        <w:rPr>
          <w:rFonts w:ascii="Times New Roman" w:eastAsia="Times New Roman" w:hAnsi="Times New Roman" w:cs="Times New Roman"/>
          <w:szCs w:val="20"/>
          <w:lang w:eastAsia="ru-RU"/>
        </w:rPr>
        <w:t>неснижения</w:t>
      </w:r>
      <w:proofErr w:type="spellEnd"/>
      <w:r w:rsidRPr="00DB5419">
        <w:rPr>
          <w:rFonts w:ascii="Times New Roman" w:eastAsia="Times New Roman" w:hAnsi="Times New Roman" w:cs="Times New Roman"/>
          <w:szCs w:val="20"/>
          <w:lang w:eastAsia="ru-RU"/>
        </w:rPr>
        <w:t xml:space="preserve"> размера дотации на выравнивание бюджетной обеспеченности муниципальных районов (городских округов), общий объем дотации на очередной финансовый год, первый и второй годы планового периода муниципальному району (городскому округу) принимается равным соответствующему расчетному объему дотации.</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2.1 Расчетный объем дотации на выравнивание бюджетной обеспеченности муниципальных районов (городских округов) на очередной финансовый год первый и второй годы планового периода i-</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(РД</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РД</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eastAsia="ru-RU"/>
        </w:rPr>
        <w:t>= РД1</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eastAsia="ru-RU"/>
        </w:rPr>
        <w:t>+РД2</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РД1</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eastAsia="ru-RU"/>
        </w:rPr>
        <w:t xml:space="preserve"> – расчетный объем первой части дотации на выравнивание бюджетной обеспеченности муниципальных районов (городских округов), </w:t>
      </w:r>
      <w:proofErr w:type="gramStart"/>
      <w:r w:rsidRPr="00DB5419">
        <w:rPr>
          <w:rFonts w:ascii="Times New Roman" w:eastAsia="Times New Roman" w:hAnsi="Times New Roman" w:cs="Times New Roman"/>
          <w:szCs w:val="20"/>
          <w:lang w:eastAsia="ru-RU"/>
        </w:rPr>
        <w:t>предоставляемый  i</w:t>
      </w:r>
      <w:proofErr w:type="gram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уровень расчетной бюджетной обеспеченности которого не превышает уровень, установленный в качестве критерия выравнивания расчетной бюджетной обеспеченности муниципальных районов (городских округов);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РД2</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eastAsia="ru-RU"/>
        </w:rPr>
        <w:t xml:space="preserve"> - расчетный объем второй части дотации на выравнивание бюджетной обеспеченности муниципальных районов (городских округов) предоставляемый i - </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исходя из численности населения муниципального района (городского округа) в расчете на одного жителя.</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 Расчетный объем первой части дотации i-</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на очередной финансовый год (первый или второй год планового периода) (РД1</w:t>
      </w:r>
      <w:r w:rsidRPr="00DB5419">
        <w:rPr>
          <w:rFonts w:ascii="Times New Roman" w:eastAsia="Times New Roman" w:hAnsi="Times New Roman" w:cs="Times New Roman"/>
          <w:szCs w:val="20"/>
          <w:vertAlign w:val="subscript"/>
          <w:lang w:eastAsia="ru-RU"/>
        </w:rPr>
        <w:t>i</w:t>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val="en-US" w:eastAsia="ru-RU"/>
        </w:rPr>
      </w:pPr>
      <w:r w:rsidRPr="00DB5419">
        <w:rPr>
          <w:rFonts w:ascii="Times New Roman" w:eastAsia="Times New Roman" w:hAnsi="Times New Roman" w:cs="Times New Roman"/>
          <w:szCs w:val="20"/>
          <w:lang w:eastAsia="ru-RU"/>
        </w:rPr>
        <w:t>РД</w:t>
      </w:r>
      <w:r w:rsidRPr="00DB5419">
        <w:rPr>
          <w:rFonts w:ascii="Times New Roman" w:eastAsia="Times New Roman" w:hAnsi="Times New Roman" w:cs="Times New Roman"/>
          <w:szCs w:val="20"/>
          <w:lang w:val="en-US" w:eastAsia="ru-RU"/>
        </w:rPr>
        <w:t>1</w:t>
      </w:r>
      <w:r w:rsidRPr="00DB5419">
        <w:rPr>
          <w:rFonts w:ascii="Times New Roman" w:eastAsia="Times New Roman" w:hAnsi="Times New Roman" w:cs="Times New Roman"/>
          <w:szCs w:val="20"/>
          <w:vertAlign w:val="subscript"/>
          <w:lang w:val="en-US" w:eastAsia="ru-RU"/>
        </w:rPr>
        <w:t>i</w:t>
      </w:r>
      <w:r w:rsidRPr="00DB5419">
        <w:rPr>
          <w:rFonts w:ascii="Times New Roman" w:eastAsia="Times New Roman" w:hAnsi="Times New Roman" w:cs="Times New Roman"/>
          <w:szCs w:val="20"/>
          <w:lang w:val="en-US" w:eastAsia="ru-RU"/>
        </w:rPr>
        <w:t xml:space="preserve"> = R x </w:t>
      </w:r>
      <w:r w:rsidRPr="00DB5419">
        <w:rPr>
          <w:rFonts w:ascii="Times New Roman" w:eastAsia="Times New Roman" w:hAnsi="Times New Roman" w:cs="Times New Roman"/>
          <w:szCs w:val="20"/>
          <w:lang w:eastAsia="ru-RU"/>
        </w:rPr>
        <w:t>Д</w:t>
      </w:r>
      <w:r w:rsidRPr="00DB5419">
        <w:rPr>
          <w:rFonts w:ascii="Times New Roman" w:eastAsia="Times New Roman" w:hAnsi="Times New Roman" w:cs="Times New Roman"/>
          <w:szCs w:val="20"/>
          <w:lang w:val="en-US" w:eastAsia="ru-RU"/>
        </w:rPr>
        <w:t xml:space="preserve">1 x </w:t>
      </w:r>
      <w:r w:rsidRPr="00DB5419">
        <w:rPr>
          <w:rFonts w:ascii="Times New Roman" w:eastAsia="Times New Roman" w:hAnsi="Times New Roman" w:cs="Times New Roman"/>
          <w:szCs w:val="20"/>
          <w:lang w:eastAsia="ru-RU"/>
        </w:rPr>
        <w:t>Т</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val="en-US" w:eastAsia="ru-RU"/>
        </w:rPr>
        <w:t xml:space="preserve"> / SUM(</w:t>
      </w:r>
      <w:r w:rsidRPr="00DB5419">
        <w:rPr>
          <w:rFonts w:ascii="Times New Roman" w:eastAsia="Times New Roman" w:hAnsi="Times New Roman" w:cs="Times New Roman"/>
          <w:szCs w:val="20"/>
          <w:lang w:eastAsia="ru-RU"/>
        </w:rPr>
        <w:t>Т</w:t>
      </w:r>
      <w:proofErr w:type="spellStart"/>
      <w:r w:rsidRPr="00DB5419">
        <w:rPr>
          <w:rFonts w:ascii="Times New Roman" w:eastAsia="Times New Roman" w:hAnsi="Times New Roman" w:cs="Times New Roman"/>
          <w:szCs w:val="20"/>
          <w:vertAlign w:val="subscript"/>
          <w:lang w:val="en-US" w:eastAsia="ru-RU"/>
        </w:rPr>
        <w:t>i</w:t>
      </w:r>
      <w:proofErr w:type="spellEnd"/>
      <w:r w:rsidRPr="00DB5419">
        <w:rPr>
          <w:rFonts w:ascii="Times New Roman" w:eastAsia="Times New Roman" w:hAnsi="Times New Roman" w:cs="Times New Roman"/>
          <w:szCs w:val="20"/>
          <w:lang w:val="en-US" w:eastAsia="ru-RU"/>
        </w:rPr>
        <w:t xml:space="preserve">), </w:t>
      </w:r>
      <w:r w:rsidRPr="00DB5419">
        <w:rPr>
          <w:rFonts w:ascii="Times New Roman" w:eastAsia="Times New Roman" w:hAnsi="Times New Roman" w:cs="Times New Roman"/>
          <w:szCs w:val="20"/>
          <w:lang w:eastAsia="ru-RU"/>
        </w:rPr>
        <w:t>где</w:t>
      </w:r>
      <w:r w:rsidRPr="00DB5419">
        <w:rPr>
          <w:rFonts w:ascii="Times New Roman" w:eastAsia="Times New Roman" w:hAnsi="Times New Roman" w:cs="Times New Roman"/>
          <w:szCs w:val="20"/>
          <w:lang w:val="en-US" w:eastAsia="ru-RU"/>
        </w:rPr>
        <w:t>:</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val="en-US"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R - распределяемая часть общего объема первой части дотаций на выравнивание бюджетной обеспеченности муниципальных районов (городских округов)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Т</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объем средств, необходимый для доведения расчетной бюджетной обеспеченности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до уровня, установленного в качестве критерия выравнивания расчетной бюджетной обеспеченности муниципальных районов (городских округов);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lastRenderedPageBreak/>
        <w:t>SUM - знак суммирования.</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4. Объем средств, необходимый для доведения расчетной бюджетной обеспеченности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до уровня, установленного в качестве критерия выравнивания расчетной бюджетной обеспеченности муниципальных районов (городских округов) (</w:t>
      </w:r>
      <w:proofErr w:type="spellStart"/>
      <w:r w:rsidRPr="00DB5419">
        <w:rPr>
          <w:rFonts w:ascii="Times New Roman" w:eastAsia="Times New Roman" w:hAnsi="Times New Roman" w:cs="Times New Roman"/>
          <w:szCs w:val="20"/>
          <w:lang w:eastAsia="ru-RU"/>
        </w:rPr>
        <w:t>Т</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Т</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(РНД / Н) x (</w:t>
      </w: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РНД - принимаемый к расчету размер налоговых доходов бюджетов муниципальных районов (городских округов)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perscript"/>
          <w:lang w:eastAsia="ru-RU"/>
        </w:rPr>
        <w:t>кр</w:t>
      </w:r>
      <w:proofErr w:type="spellEnd"/>
      <w:r w:rsidRPr="00DB5419">
        <w:rPr>
          <w:rFonts w:ascii="Times New Roman" w:eastAsia="Times New Roman" w:hAnsi="Times New Roman" w:cs="Times New Roman"/>
          <w:szCs w:val="20"/>
          <w:lang w:eastAsia="ru-RU"/>
        </w:rPr>
        <w:t xml:space="preserve"> - критерий выравнивания расчетной бюджетной обеспеченности муниципальных районов (городских округов)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уровень расчетной бюджетной обеспеченности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индекс бюджетных расходов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Если расчетное значение объема средств, необходимых для доведения расчетной бюджетной обеспеченности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до уровня, установленного в качестве критерия выравнивания расчетной бюджетной обеспеченности муниципальных районов (городских округов), отрицательное, то оно принимается равным 0.</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b/>
          <w:color w:val="FF0000"/>
          <w:szCs w:val="20"/>
          <w:lang w:eastAsia="ru-RU"/>
        </w:rPr>
      </w:pP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4.1. Объем второй части дотации на выравнивание бюджетной обеспеченности муниципальных районов (городских округов) на очередной финансовый год и плановый период i-</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(РД2</w:t>
      </w:r>
      <w:r w:rsidRPr="00DB5419">
        <w:rPr>
          <w:rFonts w:ascii="Times New Roman" w:eastAsia="Times New Roman" w:hAnsi="Times New Roman" w:cs="Times New Roman"/>
          <w:szCs w:val="20"/>
          <w:vertAlign w:val="subscript"/>
          <w:lang w:eastAsia="ru-RU"/>
        </w:rPr>
        <w:t>i</w:t>
      </w:r>
      <w:r w:rsidRPr="00DB5419">
        <w:rPr>
          <w:rFonts w:ascii="Times New Roman" w:eastAsia="Times New Roman" w:hAnsi="Times New Roman" w:cs="Times New Roman"/>
          <w:szCs w:val="20"/>
          <w:lang w:eastAsia="ru-RU"/>
        </w:rPr>
        <w:t>), рассчитывается исходя из численности жителей в расчете на одного жителя отдельно для городских округов и муниципальных районов по следующим формулам:</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для городских округов</w:t>
      </w:r>
    </w:p>
    <w:p w:rsidR="00DB5419" w:rsidRPr="00DB5419" w:rsidRDefault="00DB5419" w:rsidP="00DB5419">
      <w:pPr>
        <w:widowControl w:val="0"/>
        <w:autoSpaceDE w:val="0"/>
        <w:autoSpaceDN w:val="0"/>
        <w:spacing w:before="220"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РД2</w:t>
      </w:r>
      <w:r w:rsidRPr="00DB5419">
        <w:rPr>
          <w:rFonts w:ascii="Times New Roman" w:eastAsia="Times New Roman" w:hAnsi="Times New Roman" w:cs="Times New Roman"/>
          <w:szCs w:val="20"/>
          <w:vertAlign w:val="subscript"/>
          <w:lang w:eastAsia="ru-RU"/>
        </w:rPr>
        <w:t>i</w:t>
      </w:r>
      <w:r w:rsidRPr="00DB5419">
        <w:rPr>
          <w:rFonts w:ascii="Times New Roman" w:eastAsia="Times New Roman" w:hAnsi="Times New Roman" w:cs="Times New Roman"/>
          <w:szCs w:val="20"/>
          <w:lang w:eastAsia="ru-RU"/>
        </w:rPr>
        <w:t>= Д2*</w:t>
      </w: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/Н*(1+(1-К</w:t>
      </w:r>
      <w:proofErr w:type="gramStart"/>
      <w:r w:rsidRPr="00DB5419">
        <w:rPr>
          <w:rFonts w:ascii="Times New Roman" w:eastAsia="Times New Roman" w:hAnsi="Times New Roman" w:cs="Times New Roman"/>
          <w:szCs w:val="20"/>
          <w:lang w:eastAsia="ru-RU"/>
        </w:rPr>
        <w:t>),где</w:t>
      </w:r>
      <w:proofErr w:type="gramEnd"/>
      <w:r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H</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населения i-ого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H – численность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К – коэффициент, принимающий единые значения, удовлетворяющий условию 0 &lt;= К &lt;= 1;</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для муниципальных районов</w:t>
      </w:r>
    </w:p>
    <w:p w:rsidR="00DB5419" w:rsidRPr="00DB5419" w:rsidRDefault="00DB5419" w:rsidP="00DB5419">
      <w:pPr>
        <w:widowControl w:val="0"/>
        <w:autoSpaceDE w:val="0"/>
        <w:autoSpaceDN w:val="0"/>
        <w:spacing w:before="220"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РД2</w:t>
      </w:r>
      <w:r w:rsidRPr="00DB5419">
        <w:rPr>
          <w:rFonts w:ascii="Times New Roman" w:eastAsia="Times New Roman" w:hAnsi="Times New Roman" w:cs="Times New Roman"/>
          <w:szCs w:val="20"/>
          <w:vertAlign w:val="subscript"/>
          <w:lang w:eastAsia="ru-RU"/>
        </w:rPr>
        <w:t>i</w:t>
      </w:r>
      <w:r w:rsidRPr="00DB5419">
        <w:rPr>
          <w:rFonts w:ascii="Times New Roman" w:eastAsia="Times New Roman" w:hAnsi="Times New Roman" w:cs="Times New Roman"/>
          <w:szCs w:val="20"/>
          <w:lang w:eastAsia="ru-RU"/>
        </w:rPr>
        <w:t>=Д2*</w:t>
      </w: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/Н*(1-К</w:t>
      </w:r>
      <w:proofErr w:type="gramStart"/>
      <w:r w:rsidRPr="00DB5419">
        <w:rPr>
          <w:rFonts w:ascii="Times New Roman" w:eastAsia="Times New Roman" w:hAnsi="Times New Roman" w:cs="Times New Roman"/>
          <w:szCs w:val="20"/>
          <w:lang w:eastAsia="ru-RU"/>
        </w:rPr>
        <w:t>),где</w:t>
      </w:r>
      <w:proofErr w:type="gramEnd"/>
      <w:r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H</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населения i-ого муниципального района.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IV. Определение уровня расчетной бюджетной обеспеченности</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Уровень расчетной бюджетной обеспеченности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proofErr w:type="spellStart"/>
      <w:r w:rsidRPr="00DB5419">
        <w:rPr>
          <w:rFonts w:ascii="Times New Roman" w:eastAsia="Times New Roman" w:hAnsi="Times New Roman" w:cs="Times New Roman"/>
          <w:szCs w:val="20"/>
          <w:lang w:eastAsia="ru-RU"/>
        </w:rPr>
        <w:t>БО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lastRenderedPageBreak/>
        <w:t>БО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ИНП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ИНП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индекс налогового потенциала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индекс бюджетных расходов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V. Расчет индекса налогового потенциала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 Индекс налогового потенциала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proofErr w:type="spellStart"/>
      <w:r w:rsidRPr="00DB5419">
        <w:rPr>
          <w:rFonts w:ascii="Times New Roman" w:eastAsia="Times New Roman" w:hAnsi="Times New Roman" w:cs="Times New Roman"/>
          <w:szCs w:val="20"/>
          <w:lang w:eastAsia="ru-RU"/>
        </w:rPr>
        <w:t>ИНП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ИНП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 (НП / Н),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налоговый потенциал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НП - суммарный налоговый потенциал всех муниципальных районов (городских округов);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 Расчет налогового потенциала муниципального района (городского округа) производится по репрезентативной системе налогов в разрезе отдельных видов налогов исходя из показателей уровня экономического развития муниципального района (городского округа), прогноза поступлений данного налога с территорий всех муниципальных районов (городских округов) в консолидированный бюджет Ханты-Мансийского автономного округа - Югры, а также норматива отчислений от данного налога в бюджеты муниципальных районов.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 Репрезентативная система налогов включает в себя отдельные налоги, зачисляемые в бюджеты муниципальных районов (городских округов), и отражает доходные возможности, которые учитываются при распределении финансовых средств в рамках межбюджетного регулирования. Налоговые доходы, не входящие в репрезентативную систему, а также неналоговые доходы не учитываются при определении уровня расчетной бюджетной обеспеченности муниципальных районов (городских округов).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4. Состав репрезентативной системы налогов, перечень показателей, характеризующих налоговый потенциал муниципальных районов (городских округов) по видам налогов, а также источники информации представлены в </w:t>
      </w:r>
      <w:hyperlink w:anchor="P517" w:history="1">
        <w:r w:rsidRPr="00DB5419">
          <w:rPr>
            <w:rFonts w:ascii="Times New Roman" w:eastAsia="Times New Roman" w:hAnsi="Times New Roman" w:cs="Times New Roman"/>
            <w:color w:val="0000FF"/>
            <w:szCs w:val="20"/>
            <w:lang w:eastAsia="ru-RU"/>
          </w:rPr>
          <w:t>таблице 1</w:t>
        </w:r>
      </w:hyperlink>
      <w:r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right"/>
        <w:outlineLvl w:val="2"/>
        <w:rPr>
          <w:rFonts w:ascii="Times New Roman" w:eastAsia="Times New Roman" w:hAnsi="Times New Roman" w:cs="Times New Roman"/>
          <w:szCs w:val="20"/>
          <w:lang w:eastAsia="ru-RU"/>
        </w:rPr>
      </w:pPr>
      <w:bookmarkStart w:id="1" w:name="P517"/>
      <w:bookmarkEnd w:id="1"/>
      <w:r w:rsidRPr="00DB5419">
        <w:rPr>
          <w:rFonts w:ascii="Times New Roman" w:eastAsia="Times New Roman" w:hAnsi="Times New Roman" w:cs="Times New Roman"/>
          <w:szCs w:val="20"/>
          <w:lang w:eastAsia="ru-RU"/>
        </w:rPr>
        <w:t>Таблица 1</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21"/>
        <w:gridCol w:w="2948"/>
        <w:gridCol w:w="3402"/>
      </w:tblGrid>
      <w:tr w:rsidR="00DB5419" w:rsidRPr="00DB5419" w:rsidTr="003C28D0">
        <w:tc>
          <w:tcPr>
            <w:tcW w:w="2721"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Вид налога</w:t>
            </w:r>
          </w:p>
        </w:tc>
        <w:tc>
          <w:tcPr>
            <w:tcW w:w="2948"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Показатель, характеризующий налоговый потенциал муниципального района (городского округа)</w:t>
            </w:r>
          </w:p>
        </w:tc>
        <w:tc>
          <w:tcPr>
            <w:tcW w:w="3402"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Источник информации</w:t>
            </w:r>
          </w:p>
        </w:tc>
      </w:tr>
      <w:tr w:rsidR="00DB5419" w:rsidRPr="00DB5419" w:rsidTr="003C28D0">
        <w:tc>
          <w:tcPr>
            <w:tcW w:w="2721"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w:t>
            </w:r>
          </w:p>
        </w:tc>
        <w:tc>
          <w:tcPr>
            <w:tcW w:w="2948"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w:t>
            </w:r>
          </w:p>
        </w:tc>
        <w:tc>
          <w:tcPr>
            <w:tcW w:w="3402"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w:t>
            </w:r>
          </w:p>
        </w:tc>
      </w:tr>
      <w:tr w:rsidR="00DB5419" w:rsidRPr="00DB5419" w:rsidTr="003C28D0">
        <w:tc>
          <w:tcPr>
            <w:tcW w:w="2721"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Налог на доходы физических лиц</w:t>
            </w:r>
          </w:p>
        </w:tc>
        <w:tc>
          <w:tcPr>
            <w:tcW w:w="2948"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общая</w:t>
            </w:r>
            <w:proofErr w:type="gramEnd"/>
            <w:r w:rsidRPr="00DB5419">
              <w:rPr>
                <w:rFonts w:ascii="Times New Roman" w:eastAsia="Times New Roman" w:hAnsi="Times New Roman" w:cs="Times New Roman"/>
                <w:szCs w:val="20"/>
                <w:lang w:eastAsia="ru-RU"/>
              </w:rPr>
              <w:t xml:space="preserve"> сумма исчисленного налога</w:t>
            </w:r>
          </w:p>
        </w:tc>
        <w:tc>
          <w:tcPr>
            <w:tcW w:w="3402"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Управление Федеральной налоговой службы по Ханты-Мансийскому автономному округу - Югре (форма 5-НДФЛ за отчетный финансовый год)</w:t>
            </w:r>
          </w:p>
        </w:tc>
      </w:tr>
      <w:tr w:rsidR="00DB5419" w:rsidRPr="00DB5419" w:rsidTr="003C28D0">
        <w:tblPrEx>
          <w:tblBorders>
            <w:insideH w:val="nil"/>
          </w:tblBorders>
        </w:tblPrEx>
        <w:tc>
          <w:tcPr>
            <w:tcW w:w="2721" w:type="dxa"/>
            <w:tcBorders>
              <w:bottom w:val="nil"/>
            </w:tcBorders>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Акцизы по подакцизным товарам (продукции), производимым на </w:t>
            </w:r>
            <w:r w:rsidRPr="00DB5419">
              <w:rPr>
                <w:rFonts w:ascii="Times New Roman" w:eastAsia="Times New Roman" w:hAnsi="Times New Roman" w:cs="Times New Roman"/>
                <w:szCs w:val="20"/>
                <w:lang w:eastAsia="ru-RU"/>
              </w:rPr>
              <w:lastRenderedPageBreak/>
              <w:t>территории Российской Федерации</w:t>
            </w:r>
          </w:p>
        </w:tc>
        <w:tc>
          <w:tcPr>
            <w:tcW w:w="2948" w:type="dxa"/>
            <w:tcBorders>
              <w:bottom w:val="nil"/>
            </w:tcBorders>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lastRenderedPageBreak/>
              <w:t>протяженность</w:t>
            </w:r>
            <w:proofErr w:type="gramEnd"/>
            <w:r w:rsidRPr="00DB5419">
              <w:rPr>
                <w:rFonts w:ascii="Times New Roman" w:eastAsia="Times New Roman" w:hAnsi="Times New Roman" w:cs="Times New Roman"/>
                <w:szCs w:val="20"/>
                <w:lang w:eastAsia="ru-RU"/>
              </w:rPr>
              <w:t xml:space="preserve"> автомобильных дорог общего пользования местного </w:t>
            </w:r>
            <w:r w:rsidRPr="00DB5419">
              <w:rPr>
                <w:rFonts w:ascii="Times New Roman" w:eastAsia="Times New Roman" w:hAnsi="Times New Roman" w:cs="Times New Roman"/>
                <w:szCs w:val="20"/>
                <w:lang w:eastAsia="ru-RU"/>
              </w:rPr>
              <w:lastRenderedPageBreak/>
              <w:t>значения муниципальных образований</w:t>
            </w:r>
          </w:p>
        </w:tc>
        <w:tc>
          <w:tcPr>
            <w:tcW w:w="3402" w:type="dxa"/>
            <w:tcBorders>
              <w:bottom w:val="nil"/>
            </w:tcBorders>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lastRenderedPageBreak/>
              <w:t xml:space="preserve">Территориальный орган Федеральной службы государственной статистики по </w:t>
            </w:r>
            <w:r w:rsidRPr="00DB5419">
              <w:rPr>
                <w:rFonts w:ascii="Times New Roman" w:eastAsia="Times New Roman" w:hAnsi="Times New Roman" w:cs="Times New Roman"/>
                <w:szCs w:val="20"/>
                <w:lang w:eastAsia="ru-RU"/>
              </w:rPr>
              <w:lastRenderedPageBreak/>
              <w:t>Ханты-Мансийскому автономному округу - Югре (</w:t>
            </w:r>
            <w:hyperlink r:id="rId9" w:history="1">
              <w:r w:rsidRPr="00DB5419">
                <w:rPr>
                  <w:rFonts w:ascii="Times New Roman" w:eastAsia="Times New Roman" w:hAnsi="Times New Roman" w:cs="Times New Roman"/>
                  <w:color w:val="0000FF"/>
                  <w:szCs w:val="20"/>
                  <w:lang w:eastAsia="ru-RU"/>
                </w:rPr>
                <w:t>форма</w:t>
              </w:r>
            </w:hyperlink>
            <w:r w:rsidRPr="00DB5419">
              <w:rPr>
                <w:rFonts w:ascii="Times New Roman" w:eastAsia="Times New Roman" w:hAnsi="Times New Roman" w:cs="Times New Roman"/>
                <w:szCs w:val="20"/>
                <w:lang w:eastAsia="ru-RU"/>
              </w:rPr>
              <w:t xml:space="preserve"> статистического наблюдения 3-ДГ (МО) за отчетный финансовый год)</w:t>
            </w:r>
          </w:p>
        </w:tc>
      </w:tr>
      <w:tr w:rsidR="00DB5419" w:rsidRPr="00DB5419" w:rsidTr="003C28D0">
        <w:tblPrEx>
          <w:tblBorders>
            <w:insideH w:val="nil"/>
          </w:tblBorders>
        </w:tblPrEx>
        <w:tc>
          <w:tcPr>
            <w:tcW w:w="9071" w:type="dxa"/>
            <w:gridSpan w:val="3"/>
            <w:tcBorders>
              <w:top w:val="nil"/>
            </w:tcBorders>
          </w:tcPr>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lastRenderedPageBreak/>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10"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23.12.2016 N 115-оз)</w:t>
            </w:r>
          </w:p>
        </w:tc>
      </w:tr>
      <w:tr w:rsidR="00DB5419" w:rsidRPr="00DB5419" w:rsidTr="003C28D0">
        <w:tc>
          <w:tcPr>
            <w:tcW w:w="2721"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Налог, взимаемый в связи с применением упрощенной системы налогообложения</w:t>
            </w:r>
          </w:p>
        </w:tc>
        <w:tc>
          <w:tcPr>
            <w:tcW w:w="2948"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сумма</w:t>
            </w:r>
            <w:proofErr w:type="gramEnd"/>
            <w:r w:rsidRPr="00DB5419">
              <w:rPr>
                <w:rFonts w:ascii="Times New Roman" w:eastAsia="Times New Roman" w:hAnsi="Times New Roman" w:cs="Times New Roman"/>
                <w:szCs w:val="20"/>
                <w:lang w:eastAsia="ru-RU"/>
              </w:rPr>
              <w:t xml:space="preserve"> налога, подлежащая уплате за налоговый период</w:t>
            </w:r>
          </w:p>
        </w:tc>
        <w:tc>
          <w:tcPr>
            <w:tcW w:w="3402"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Управление Федеральной налоговой службы по Ханты-Мансийскому автономному округу - Югре (форма 5-УСН за отчетный финансовый год)</w:t>
            </w:r>
          </w:p>
        </w:tc>
      </w:tr>
      <w:tr w:rsidR="00DB5419" w:rsidRPr="00DB5419" w:rsidTr="003C28D0">
        <w:tc>
          <w:tcPr>
            <w:tcW w:w="2721" w:type="dxa"/>
            <w:tcBorders>
              <w:top w:val="single" w:sz="4" w:space="0" w:color="auto"/>
              <w:left w:val="single" w:sz="4" w:space="0" w:color="auto"/>
              <w:bottom w:val="single" w:sz="4" w:space="0" w:color="auto"/>
              <w:right w:val="single" w:sz="4" w:space="0" w:color="auto"/>
            </w:tcBorders>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Налог, взимаемый в связи с применением патентной системы налогообложения</w:t>
            </w:r>
          </w:p>
        </w:tc>
        <w:tc>
          <w:tcPr>
            <w:tcW w:w="2948" w:type="dxa"/>
            <w:tcBorders>
              <w:top w:val="single" w:sz="4" w:space="0" w:color="auto"/>
              <w:left w:val="single" w:sz="4" w:space="0" w:color="auto"/>
              <w:bottom w:val="single" w:sz="4" w:space="0" w:color="auto"/>
              <w:right w:val="single" w:sz="4" w:space="0" w:color="auto"/>
            </w:tcBorders>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размер</w:t>
            </w:r>
            <w:proofErr w:type="gramEnd"/>
            <w:r w:rsidRPr="00DB5419">
              <w:rPr>
                <w:rFonts w:ascii="Times New Roman" w:eastAsia="Times New Roman" w:hAnsi="Times New Roman" w:cs="Times New Roman"/>
                <w:szCs w:val="20"/>
                <w:lang w:eastAsia="ru-RU"/>
              </w:rPr>
              <w:t xml:space="preserve"> потенциально возможного к получению ИП годового дохода, исчисленного исходя из срока, на который выдан патент</w:t>
            </w:r>
          </w:p>
        </w:tc>
        <w:tc>
          <w:tcPr>
            <w:tcW w:w="3402" w:type="dxa"/>
            <w:tcBorders>
              <w:top w:val="single" w:sz="4" w:space="0" w:color="auto"/>
              <w:left w:val="single" w:sz="4" w:space="0" w:color="auto"/>
              <w:bottom w:val="single" w:sz="4" w:space="0" w:color="auto"/>
              <w:right w:val="single" w:sz="4" w:space="0" w:color="auto"/>
            </w:tcBorders>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Управление Федеральной налоговой службы по Ханты-Мансийскому автономному округу - Югре (форма 1-ПАТЕНТ за отчетный финансовый год)</w:t>
            </w:r>
          </w:p>
        </w:tc>
      </w:tr>
    </w:tbl>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 </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5. Налоговый потенциал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SUM </w:t>
      </w: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ij</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ij</w:t>
      </w:r>
      <w:proofErr w:type="spellEnd"/>
      <w:r w:rsidRPr="00DB5419">
        <w:rPr>
          <w:rFonts w:ascii="Times New Roman" w:eastAsia="Times New Roman" w:hAnsi="Times New Roman" w:cs="Times New Roman"/>
          <w:szCs w:val="20"/>
          <w:lang w:eastAsia="ru-RU"/>
        </w:rPr>
        <w:t xml:space="preserve"> - налоговый потенциал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по j-</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налогу (суммирование производится по всем налогам, входящим в состав репрезентативной системы налогов).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6. Налоговый потенциал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по j-</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налогу (</w:t>
      </w: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ij</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НП</w:t>
      </w:r>
      <w:r w:rsidRPr="00DB5419">
        <w:rPr>
          <w:rFonts w:ascii="Times New Roman" w:eastAsia="Times New Roman" w:hAnsi="Times New Roman" w:cs="Times New Roman"/>
          <w:szCs w:val="20"/>
          <w:vertAlign w:val="subscript"/>
          <w:lang w:eastAsia="ru-RU"/>
        </w:rPr>
        <w:t>ij</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ПД</w:t>
      </w:r>
      <w:r w:rsidRPr="00DB5419">
        <w:rPr>
          <w:rFonts w:ascii="Times New Roman" w:eastAsia="Times New Roman" w:hAnsi="Times New Roman" w:cs="Times New Roman"/>
          <w:szCs w:val="20"/>
          <w:vertAlign w:val="subscript"/>
          <w:lang w:eastAsia="ru-RU"/>
        </w:rPr>
        <w:t>j</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Норм</w:t>
      </w:r>
      <w:r w:rsidRPr="00DB5419">
        <w:rPr>
          <w:rFonts w:ascii="Times New Roman" w:eastAsia="Times New Roman" w:hAnsi="Times New Roman" w:cs="Times New Roman"/>
          <w:szCs w:val="20"/>
          <w:vertAlign w:val="subscript"/>
          <w:lang w:eastAsia="ru-RU"/>
        </w:rPr>
        <w:t>j</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БН</w:t>
      </w:r>
      <w:r w:rsidRPr="00DB5419">
        <w:rPr>
          <w:rFonts w:ascii="Times New Roman" w:eastAsia="Times New Roman" w:hAnsi="Times New Roman" w:cs="Times New Roman"/>
          <w:szCs w:val="20"/>
          <w:vertAlign w:val="subscript"/>
          <w:lang w:eastAsia="ru-RU"/>
        </w:rPr>
        <w:t>ij</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БН</w:t>
      </w:r>
      <w:r w:rsidRPr="00DB5419">
        <w:rPr>
          <w:rFonts w:ascii="Times New Roman" w:eastAsia="Times New Roman" w:hAnsi="Times New Roman" w:cs="Times New Roman"/>
          <w:szCs w:val="20"/>
          <w:vertAlign w:val="subscript"/>
          <w:lang w:eastAsia="ru-RU"/>
        </w:rPr>
        <w:t>j</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ПД</w:t>
      </w:r>
      <w:r w:rsidRPr="00DB5419">
        <w:rPr>
          <w:rFonts w:ascii="Times New Roman" w:eastAsia="Times New Roman" w:hAnsi="Times New Roman" w:cs="Times New Roman"/>
          <w:szCs w:val="20"/>
          <w:vertAlign w:val="subscript"/>
          <w:lang w:eastAsia="ru-RU"/>
        </w:rPr>
        <w:t>j</w:t>
      </w:r>
      <w:proofErr w:type="spellEnd"/>
      <w:r w:rsidRPr="00DB5419">
        <w:rPr>
          <w:rFonts w:ascii="Times New Roman" w:eastAsia="Times New Roman" w:hAnsi="Times New Roman" w:cs="Times New Roman"/>
          <w:szCs w:val="20"/>
          <w:lang w:eastAsia="ru-RU"/>
        </w:rPr>
        <w:t xml:space="preserve"> - прогноз поступлений j-</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налога на очередной финансовый год (первый или второй год планового периода) с территорий всех муниципальных районов (городских округов) в консолидированный бюджет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Норм</w:t>
      </w:r>
      <w:r w:rsidRPr="00DB5419">
        <w:rPr>
          <w:rFonts w:ascii="Times New Roman" w:eastAsia="Times New Roman" w:hAnsi="Times New Roman" w:cs="Times New Roman"/>
          <w:szCs w:val="20"/>
          <w:vertAlign w:val="subscript"/>
          <w:lang w:eastAsia="ru-RU"/>
        </w:rPr>
        <w:t>j</w:t>
      </w:r>
      <w:proofErr w:type="spellEnd"/>
      <w:r w:rsidRPr="00DB5419">
        <w:rPr>
          <w:rFonts w:ascii="Times New Roman" w:eastAsia="Times New Roman" w:hAnsi="Times New Roman" w:cs="Times New Roman"/>
          <w:szCs w:val="20"/>
          <w:lang w:eastAsia="ru-RU"/>
        </w:rPr>
        <w:t xml:space="preserve"> - единый норматив отчислений в бюджеты муниципальных районов (городских округов) от j-</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налога в соответствии с требованиями Бюджетного </w:t>
      </w:r>
      <w:hyperlink r:id="rId11" w:history="1">
        <w:r w:rsidRPr="00DB5419">
          <w:rPr>
            <w:rFonts w:ascii="Times New Roman" w:eastAsia="Times New Roman" w:hAnsi="Times New Roman" w:cs="Times New Roman"/>
            <w:color w:val="0000FF"/>
            <w:szCs w:val="20"/>
            <w:lang w:eastAsia="ru-RU"/>
          </w:rPr>
          <w:t>кодекса</w:t>
        </w:r>
      </w:hyperlink>
      <w:r w:rsidRPr="00DB5419">
        <w:rPr>
          <w:rFonts w:ascii="Times New Roman" w:eastAsia="Times New Roman" w:hAnsi="Times New Roman" w:cs="Times New Roman"/>
          <w:szCs w:val="20"/>
          <w:lang w:eastAsia="ru-RU"/>
        </w:rPr>
        <w:t xml:space="preserve"> Российской Федерации и </w:t>
      </w:r>
      <w:hyperlink w:anchor="P38" w:history="1">
        <w:r w:rsidRPr="00DB5419">
          <w:rPr>
            <w:rFonts w:ascii="Times New Roman" w:eastAsia="Times New Roman" w:hAnsi="Times New Roman" w:cs="Times New Roman"/>
            <w:color w:val="0000FF"/>
            <w:szCs w:val="20"/>
            <w:lang w:eastAsia="ru-RU"/>
          </w:rPr>
          <w:t>статьи 3</w:t>
        </w:r>
      </w:hyperlink>
      <w:r w:rsidRPr="00DB5419">
        <w:rPr>
          <w:rFonts w:ascii="Times New Roman" w:eastAsia="Times New Roman" w:hAnsi="Times New Roman" w:cs="Times New Roman"/>
          <w:szCs w:val="20"/>
          <w:lang w:eastAsia="ru-RU"/>
        </w:rPr>
        <w:t xml:space="preserve"> настоящего Закона;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БН</w:t>
      </w:r>
      <w:r w:rsidRPr="00DB5419">
        <w:rPr>
          <w:rFonts w:ascii="Times New Roman" w:eastAsia="Times New Roman" w:hAnsi="Times New Roman" w:cs="Times New Roman"/>
          <w:szCs w:val="20"/>
          <w:vertAlign w:val="subscript"/>
          <w:lang w:eastAsia="ru-RU"/>
        </w:rPr>
        <w:t>ij</w:t>
      </w:r>
      <w:proofErr w:type="spellEnd"/>
      <w:r w:rsidRPr="00DB5419">
        <w:rPr>
          <w:rFonts w:ascii="Times New Roman" w:eastAsia="Times New Roman" w:hAnsi="Times New Roman" w:cs="Times New Roman"/>
          <w:szCs w:val="20"/>
          <w:lang w:eastAsia="ru-RU"/>
        </w:rPr>
        <w:t xml:space="preserve"> - показатель, характеризующий налоговый потенциал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по j-</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налогу за отчетный период;</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БН</w:t>
      </w:r>
      <w:r w:rsidRPr="00DB5419">
        <w:rPr>
          <w:rFonts w:ascii="Times New Roman" w:eastAsia="Times New Roman" w:hAnsi="Times New Roman" w:cs="Times New Roman"/>
          <w:szCs w:val="20"/>
          <w:vertAlign w:val="subscript"/>
          <w:lang w:eastAsia="ru-RU"/>
        </w:rPr>
        <w:t>j</w:t>
      </w:r>
      <w:proofErr w:type="spellEnd"/>
      <w:r w:rsidRPr="00DB5419">
        <w:rPr>
          <w:rFonts w:ascii="Times New Roman" w:eastAsia="Times New Roman" w:hAnsi="Times New Roman" w:cs="Times New Roman"/>
          <w:szCs w:val="20"/>
          <w:lang w:eastAsia="ru-RU"/>
        </w:rPr>
        <w:t xml:space="preserve"> - показатель, характеризующий налоговый потенциал автономного округа по j-</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налогу за отчетный период.</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Если показатель, характеризующий налоговый потенциал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по какому-либо j-</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налогу, имеет отрицательное значение, в расчетах налогового потенциала оно принимается равным нулю.</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7. Рассчитанные оценки налогового потенциала используются только для определения индекса налогового потенциала, сопоставления уровня расчетной бюджетной обеспеченности муниципальных районов (городских округов) в целях межбюджетного регулирования и не являются планируемыми или рекомендуемыми показателями доходов бюджетов муниципальных районов </w:t>
      </w:r>
      <w:r w:rsidRPr="00DB5419">
        <w:rPr>
          <w:rFonts w:ascii="Times New Roman" w:eastAsia="Times New Roman" w:hAnsi="Times New Roman" w:cs="Times New Roman"/>
          <w:szCs w:val="20"/>
          <w:lang w:eastAsia="ru-RU"/>
        </w:rPr>
        <w:lastRenderedPageBreak/>
        <w:t>(городских округов).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outlineLvl w:val="1"/>
        <w:rPr>
          <w:rFonts w:ascii="Times New Roman" w:eastAsia="Times New Roman" w:hAnsi="Times New Roman" w:cs="Times New Roman"/>
          <w:b/>
          <w:szCs w:val="20"/>
          <w:lang w:eastAsia="ru-RU"/>
        </w:rPr>
      </w:pPr>
      <w:r w:rsidRPr="00DB5419">
        <w:rPr>
          <w:rFonts w:ascii="Times New Roman" w:eastAsia="Times New Roman" w:hAnsi="Times New Roman" w:cs="Times New Roman"/>
          <w:b/>
          <w:szCs w:val="20"/>
          <w:lang w:eastAsia="ru-RU"/>
        </w:rPr>
        <w:t>VI. Расчет индекса бюджетных расходов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 Индекс бюджетных расходов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proofErr w:type="spellStart"/>
      <w:r w:rsidRPr="00DB5419">
        <w:rPr>
          <w:rFonts w:ascii="Times New Roman" w:eastAsia="Times New Roman" w:hAnsi="Times New Roman" w:cs="Times New Roman"/>
          <w:szCs w:val="20"/>
          <w:lang w:eastAsia="ru-RU"/>
        </w:rPr>
        <w:t>ИБР</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77588CB2" wp14:editId="1B1A7084">
            <wp:extent cx="3933825" cy="257175"/>
            <wp:effectExtent l="0" t="0" r="9525" b="9525"/>
            <wp:docPr id="1" name="Рисунок 44" descr="base_24478_182494_328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4" descr="base_24478_182494_32812"/>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33825"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605B4880" wp14:editId="28F93A75">
            <wp:extent cx="476250" cy="257175"/>
            <wp:effectExtent l="0" t="0" r="0" b="9525"/>
            <wp:docPr id="2" name="Рисунок 45" descr="base_24478_182494_328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5" descr="base_24478_182494_32813"/>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стоимости предоставления муниципальных услуг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7C4459D1" wp14:editId="6536936C">
            <wp:extent cx="371475" cy="257175"/>
            <wp:effectExtent l="0" t="0" r="0" b="9525"/>
            <wp:docPr id="3" name="Рисунок 46" descr="base_24478_182494_328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6" descr="base_24478_182494_32814"/>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14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структуры потребителей муниципальных услуг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 Коэффициент стоимости предоставления муниципальных услуг в i-м муниципальном районе (городском округе) (</w:t>
      </w:r>
      <w:r w:rsidRPr="00DB5419">
        <w:rPr>
          <w:rFonts w:ascii="Times New Roman" w:eastAsia="Times New Roman" w:hAnsi="Times New Roman" w:cs="Times New Roman"/>
          <w:noProof/>
          <w:position w:val="-9"/>
          <w:szCs w:val="20"/>
          <w:lang w:eastAsia="ru-RU"/>
        </w:rPr>
        <w:drawing>
          <wp:inline distT="0" distB="0" distL="0" distR="0" wp14:anchorId="79C270AB" wp14:editId="3369598A">
            <wp:extent cx="476250" cy="257175"/>
            <wp:effectExtent l="0" t="0" r="0" b="9525"/>
            <wp:docPr id="4" name="Рисунок 47" descr="base_24478_182494_328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7" descr="base_24478_182494_32815"/>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6B9CE211" wp14:editId="7C998555">
            <wp:extent cx="3467100" cy="257175"/>
            <wp:effectExtent l="0" t="0" r="0" b="9525"/>
            <wp:docPr id="5" name="Рисунок 48" descr="base_24478_182494_328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8" descr="base_24478_182494_32816"/>
                    <pic:cNvPicPr preferRelativeResize="0">
                      <a:picLocks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67100"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q</w:t>
      </w:r>
      <w:proofErr w:type="gramEnd"/>
      <w:r w:rsidRPr="00DB5419">
        <w:rPr>
          <w:rFonts w:ascii="Times New Roman" w:eastAsia="Times New Roman" w:hAnsi="Times New Roman" w:cs="Times New Roman"/>
          <w:szCs w:val="20"/>
          <w:vertAlign w:val="superscript"/>
          <w:lang w:eastAsia="ru-RU"/>
        </w:rPr>
        <w:t>1</w:t>
      </w:r>
      <w:r w:rsidRPr="00DB5419">
        <w:rPr>
          <w:rFonts w:ascii="Times New Roman" w:eastAsia="Times New Roman" w:hAnsi="Times New Roman" w:cs="Times New Roman"/>
          <w:szCs w:val="20"/>
          <w:lang w:eastAsia="ru-RU"/>
        </w:rPr>
        <w:t xml:space="preserve"> - расчетный удельный вес расходов на заработную плату и начисления на выплаты по оплате труда (включая расходы на заработную плату и начисления на выплаты по оплате труда, осуществляемые за счет субсидий, предоставляемых муниципальным бюджетным и автономным учреждениям) в среднем по бюджетам всех муниципальных районов (городских округов), влияющий на коэффициент заработной платы;</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17"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08.12.2012 N 139-оз)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289D0218" wp14:editId="2A662212">
            <wp:extent cx="295275" cy="257175"/>
            <wp:effectExtent l="0" t="0" r="0" b="9525"/>
            <wp:docPr id="6" name="Рисунок 49" descr="base_24478_182494_3281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9" descr="base_24478_182494_32817"/>
                    <pic:cNvPicPr preferRelativeResize="0">
                      <a:picLocks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заработной платы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q</w:t>
      </w:r>
      <w:proofErr w:type="gramEnd"/>
      <w:r w:rsidRPr="00DB5419">
        <w:rPr>
          <w:rFonts w:ascii="Times New Roman" w:eastAsia="Times New Roman" w:hAnsi="Times New Roman" w:cs="Times New Roman"/>
          <w:szCs w:val="20"/>
          <w:vertAlign w:val="superscript"/>
          <w:lang w:eastAsia="ru-RU"/>
        </w:rPr>
        <w:t>2</w:t>
      </w:r>
      <w:r w:rsidRPr="00DB5419">
        <w:rPr>
          <w:rFonts w:ascii="Times New Roman" w:eastAsia="Times New Roman" w:hAnsi="Times New Roman" w:cs="Times New Roman"/>
          <w:szCs w:val="20"/>
          <w:lang w:eastAsia="ru-RU"/>
        </w:rPr>
        <w:t xml:space="preserve"> - расчетный удельный вес других расходов в среднем по бюджетам всех муниципальных районов (городских округов), влияющий на коэффициент удорожания потребительской корзины;</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2B35CDBA" wp14:editId="4A223375">
            <wp:extent cx="295275" cy="257175"/>
            <wp:effectExtent l="0" t="0" r="9525" b="9525"/>
            <wp:docPr id="7" name="Рисунок 50" descr="base_24478_182494_328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ase_24478_182494_32818"/>
                    <pic:cNvPicPr preferRelativeResize="0">
                      <a:picLocks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удорожания потребительской корзины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q</w:t>
      </w:r>
      <w:proofErr w:type="gramEnd"/>
      <w:r w:rsidRPr="00DB5419">
        <w:rPr>
          <w:rFonts w:ascii="Times New Roman" w:eastAsia="Times New Roman" w:hAnsi="Times New Roman" w:cs="Times New Roman"/>
          <w:szCs w:val="20"/>
          <w:vertAlign w:val="superscript"/>
          <w:lang w:eastAsia="ru-RU"/>
        </w:rPr>
        <w:t>3</w:t>
      </w:r>
      <w:r w:rsidRPr="00DB5419">
        <w:rPr>
          <w:rFonts w:ascii="Times New Roman" w:eastAsia="Times New Roman" w:hAnsi="Times New Roman" w:cs="Times New Roman"/>
          <w:szCs w:val="20"/>
          <w:lang w:eastAsia="ru-RU"/>
        </w:rPr>
        <w:t xml:space="preserve"> - расчетный удельный вес расходов на приобретение коммунальных услуг (включая расходы на приобретение коммунальных услуг муниципальными бюджетными и автономными учреждениями) в среднем по бюджетам всех муниципальных районов (городских округов), влияющий на коэффициент стоимости предоставления коммунальных услуг;</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20"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08.12.2012 N 139-оз)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1D1CF602" wp14:editId="7B1670C8">
            <wp:extent cx="295275" cy="257175"/>
            <wp:effectExtent l="0" t="0" r="0" b="9525"/>
            <wp:docPr id="8" name="Рисунок 51" descr="base_24478_182494_328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1" descr="base_24478_182494_32819"/>
                    <pic:cNvPicPr preferRelativeResize="0">
                      <a:picLocks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стоимости предоставления коммунальных услуг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26F1A27E" wp14:editId="1EF37CBD">
            <wp:extent cx="323850" cy="257175"/>
            <wp:effectExtent l="0" t="0" r="0" b="9525"/>
            <wp:docPr id="9" name="Рисунок 52" descr="base_24478_182494_3282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2" descr="base_24478_182494_32820"/>
                    <pic:cNvPicPr preferRelativeResize="0">
                      <a:picLocks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транспортной доступности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Каждый расчетный удельный вес из вышеуказанных соответствует следующему условию:</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21"/>
          <w:szCs w:val="20"/>
          <w:lang w:eastAsia="ru-RU"/>
        </w:rPr>
        <w:lastRenderedPageBreak/>
        <w:drawing>
          <wp:inline distT="0" distB="0" distL="0" distR="0" wp14:anchorId="7E0524A4" wp14:editId="265B9A72">
            <wp:extent cx="1381125" cy="409575"/>
            <wp:effectExtent l="0" t="0" r="9525" b="9525"/>
            <wp:docPr id="10" name="Рисунок 53" descr="base_24478_182494_32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3" descr="base_24478_182494_32821"/>
                    <pic:cNvPicPr preferRelativeResize="0">
                      <a:picLocks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81125" cy="4095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 Коэффициент заработной платы в i-м муниципальном районе (городском округе) (</w:t>
      </w:r>
      <w:r w:rsidRPr="00DB5419">
        <w:rPr>
          <w:rFonts w:ascii="Times New Roman" w:eastAsia="Times New Roman" w:hAnsi="Times New Roman" w:cs="Times New Roman"/>
          <w:noProof/>
          <w:position w:val="-9"/>
          <w:szCs w:val="20"/>
          <w:lang w:eastAsia="ru-RU"/>
        </w:rPr>
        <w:drawing>
          <wp:inline distT="0" distB="0" distL="0" distR="0" wp14:anchorId="2340CC6D" wp14:editId="07EF303E">
            <wp:extent cx="295275" cy="257175"/>
            <wp:effectExtent l="0" t="0" r="0" b="9525"/>
            <wp:docPr id="11" name="Рисунок 54" descr="base_24478_182494_32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ase_24478_182494_32822"/>
                    <pic:cNvPicPr preferRelativeResize="0">
                      <a:picLocks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7E1A684D" wp14:editId="56205180">
            <wp:extent cx="3324225" cy="257175"/>
            <wp:effectExtent l="0" t="0" r="9525" b="9525"/>
            <wp:docPr id="12" name="Рисунок 55" descr="base_24478_182494_3282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5" descr="base_24478_182494_32823"/>
                    <pic:cNvPicPr preferRelativeResize="0">
                      <a:picLocks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324225"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0,25 - повышающий коэффициент к окладам и тарифным ставкам специалистов бюджетной сферы, работающих на селе;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УВСН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удельный вес сельского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УВСН - удельный вес сельского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4. Коэффициент удорожания потребительской корзины в i-м муниципальном районе (городском округе) (</w:t>
      </w:r>
      <w:r w:rsidRPr="00DB5419">
        <w:rPr>
          <w:rFonts w:ascii="Times New Roman" w:eastAsia="Times New Roman" w:hAnsi="Times New Roman" w:cs="Times New Roman"/>
          <w:noProof/>
          <w:position w:val="-9"/>
          <w:szCs w:val="20"/>
          <w:lang w:eastAsia="ru-RU"/>
        </w:rPr>
        <w:drawing>
          <wp:inline distT="0" distB="0" distL="0" distR="0" wp14:anchorId="30E37B56" wp14:editId="21FF51EF">
            <wp:extent cx="295275" cy="257175"/>
            <wp:effectExtent l="0" t="0" r="9525" b="9525"/>
            <wp:docPr id="13" name="Рисунок 56" descr="base_24478_182494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ase_24478_182494_32824"/>
                    <pic:cNvPicPr preferRelativeResize="0">
                      <a:picLocks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52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5AF7006F" wp14:editId="50D88E85">
            <wp:extent cx="1495425" cy="257175"/>
            <wp:effectExtent l="0" t="0" r="9525" b="9525"/>
            <wp:docPr id="14" name="Рисунок 57" descr="base_24478_182494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ase_24478_182494_32825"/>
                    <pic:cNvPicPr preferRelativeResize="0">
                      <a:picLocks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95425"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ПК</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средняя стоимость потребительской корзины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ПК - средняя стоимость потребительской корзины в автономном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5. Коэффициент стоимости предоставления коммунальных услуг в i-м муниципальном районе (городском </w:t>
      </w:r>
      <w:proofErr w:type="gramStart"/>
      <w:r w:rsidRPr="00DB5419">
        <w:rPr>
          <w:rFonts w:ascii="Times New Roman" w:eastAsia="Times New Roman" w:hAnsi="Times New Roman" w:cs="Times New Roman"/>
          <w:szCs w:val="20"/>
          <w:lang w:eastAsia="ru-RU"/>
        </w:rPr>
        <w:t xml:space="preserve">округе) </w:t>
      </w:r>
      <w:r w:rsidRPr="00DB5419">
        <w:rPr>
          <w:rFonts w:ascii="Times New Roman" w:eastAsia="Times New Roman" w:hAnsi="Times New Roman" w:cs="Times New Roman"/>
          <w:noProof/>
          <w:position w:val="-9"/>
          <w:szCs w:val="20"/>
          <w:lang w:eastAsia="ru-RU"/>
        </w:rPr>
        <w:drawing>
          <wp:inline distT="0" distB="0" distL="0" distR="0" wp14:anchorId="1EE0693F" wp14:editId="22326311">
            <wp:extent cx="419100" cy="257175"/>
            <wp:effectExtent l="0" t="0" r="0" b="9525"/>
            <wp:docPr id="15" name="Рисунок 58" descr="base_24478_182494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ase_24478_182494_32826"/>
                    <pic:cNvPicPr preferRelativeResize="0">
                      <a:picLocks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91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7"/>
          <w:szCs w:val="20"/>
          <w:lang w:eastAsia="ru-RU"/>
        </w:rPr>
        <w:drawing>
          <wp:inline distT="0" distB="0" distL="0" distR="0" wp14:anchorId="020F3A1A" wp14:editId="1D34B065">
            <wp:extent cx="5543550" cy="238125"/>
            <wp:effectExtent l="0" t="0" r="0" b="9525"/>
            <wp:docPr id="16" name="Рисунок 59" descr="base_24478_182494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descr="base_24478_182494_32827"/>
                    <pic:cNvPicPr preferRelativeResize="0">
                      <a:picLocks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543550" cy="23812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095FC7F9" wp14:editId="3A874531">
            <wp:extent cx="304800" cy="257175"/>
            <wp:effectExtent l="0" t="0" r="0" b="9525"/>
            <wp:docPr id="17" name="Рисунок 60" descr="base_24478_182494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0" descr="base_24478_182494_32828"/>
                    <pic:cNvPicPr preferRelativeResize="0">
                      <a:picLocks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48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экономически обоснованный тариф на водоснабжение и водоотведение для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7276494E" wp14:editId="3EE733BE">
            <wp:extent cx="409575" cy="257175"/>
            <wp:effectExtent l="0" t="0" r="9525" b="9525"/>
            <wp:docPr id="18" name="Рисунок 61" descr="base_24478_182494_3282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4478_182494_32829"/>
                    <pic:cNvPicPr preferRelativeResize="0">
                      <a:picLocks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09575"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стоимости теплоснабжения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46B8C3FC" wp14:editId="39436AB9">
            <wp:extent cx="247650" cy="257175"/>
            <wp:effectExtent l="0" t="0" r="0" b="9525"/>
            <wp:docPr id="19" name="Рисунок 62" descr="base_24478_182494_3283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4478_182494_32830"/>
                    <pic:cNvPicPr preferRelativeResize="0">
                      <a:picLocks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476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экономически обоснованный тариф на электроснабжение для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SUM - знак суммирования.</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5 в ред. </w:t>
      </w:r>
      <w:hyperlink r:id="rId33"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5.1. Коэффициент стоимости теплоснабжения в i-м муниципальном районе (городском </w:t>
      </w:r>
      <w:proofErr w:type="gramStart"/>
      <w:r w:rsidRPr="00DB5419">
        <w:rPr>
          <w:rFonts w:ascii="Times New Roman" w:eastAsia="Times New Roman" w:hAnsi="Times New Roman" w:cs="Times New Roman"/>
          <w:szCs w:val="20"/>
          <w:lang w:eastAsia="ru-RU"/>
        </w:rPr>
        <w:t xml:space="preserve">округе) </w:t>
      </w:r>
      <w:r w:rsidRPr="00DB5419">
        <w:rPr>
          <w:rFonts w:ascii="Times New Roman" w:eastAsia="Times New Roman" w:hAnsi="Times New Roman" w:cs="Times New Roman"/>
          <w:noProof/>
          <w:position w:val="-9"/>
          <w:szCs w:val="20"/>
          <w:lang w:eastAsia="ru-RU"/>
        </w:rPr>
        <w:drawing>
          <wp:inline distT="0" distB="0" distL="0" distR="0" wp14:anchorId="6A61FC51" wp14:editId="4C19A9B5">
            <wp:extent cx="533400" cy="257175"/>
            <wp:effectExtent l="0" t="0" r="0" b="9525"/>
            <wp:docPr id="20" name="Рисунок 63" descr="base_24478_182494_3283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base_24478_182494_32831"/>
                    <pic:cNvPicPr preferRelativeResize="0">
                      <a:picLocks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0F906F61" wp14:editId="330DA1EC">
            <wp:extent cx="3686175" cy="257175"/>
            <wp:effectExtent l="0" t="0" r="9525" b="9525"/>
            <wp:docPr id="21" name="Рисунок 64" descr="base_24478_182494_328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4" descr="base_24478_182494_32832"/>
                    <pic:cNvPicPr preferRelativeResize="0">
                      <a:picLocks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3686175"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lastRenderedPageBreak/>
        <w:drawing>
          <wp:inline distT="0" distB="0" distL="0" distR="0" wp14:anchorId="2D09B1BA" wp14:editId="67F401FD">
            <wp:extent cx="342900" cy="257175"/>
            <wp:effectExtent l="0" t="0" r="0" b="9525"/>
            <wp:docPr id="22" name="Рисунок 65" descr="base_24478_182494_328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ase_24478_182494_32833"/>
                    <pic:cNvPicPr preferRelativeResize="0">
                      <a:picLocks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продолжительности отопительного периода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16FD2373" wp14:editId="0845B2C5">
            <wp:extent cx="342900" cy="257175"/>
            <wp:effectExtent l="0" t="0" r="0" b="9525"/>
            <wp:docPr id="23" name="Рисунок 66" descr="base_24478_182494_3283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6" descr="base_24478_182494_32834"/>
                    <pic:cNvPicPr preferRelativeResize="0">
                      <a:picLocks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429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стоимости тепловой энергии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SUM - знак суммирования.</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5.1 введен </w:t>
      </w:r>
      <w:hyperlink r:id="rId38" w:history="1">
        <w:r w:rsidRPr="00DB5419">
          <w:rPr>
            <w:rFonts w:ascii="Times New Roman" w:eastAsia="Times New Roman" w:hAnsi="Times New Roman" w:cs="Times New Roman"/>
            <w:color w:val="0000FF"/>
            <w:szCs w:val="20"/>
            <w:lang w:eastAsia="ru-RU"/>
          </w:rPr>
          <w:t>Законом</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5.2. Коэффициент продолжительности отопительного периода в i-м муниципальном районе (городском </w:t>
      </w:r>
      <w:proofErr w:type="gramStart"/>
      <w:r w:rsidRPr="00DB5419">
        <w:rPr>
          <w:rFonts w:ascii="Times New Roman" w:eastAsia="Times New Roman" w:hAnsi="Times New Roman" w:cs="Times New Roman"/>
          <w:szCs w:val="20"/>
          <w:lang w:eastAsia="ru-RU"/>
        </w:rPr>
        <w:t xml:space="preserve">округе) </w:t>
      </w:r>
      <w:r w:rsidRPr="00DB5419">
        <w:rPr>
          <w:rFonts w:ascii="Times New Roman" w:eastAsia="Times New Roman" w:hAnsi="Times New Roman" w:cs="Times New Roman"/>
          <w:noProof/>
          <w:position w:val="-9"/>
          <w:szCs w:val="20"/>
          <w:lang w:eastAsia="ru-RU"/>
        </w:rPr>
        <w:drawing>
          <wp:inline distT="0" distB="0" distL="0" distR="0" wp14:anchorId="74E7E7AF" wp14:editId="7FB026A5">
            <wp:extent cx="476250" cy="257175"/>
            <wp:effectExtent l="0" t="0" r="0" b="9525"/>
            <wp:docPr id="24" name="Рисунок 67" descr="base_24478_182494_3283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7" descr="base_24478_182494_32835"/>
                    <pic:cNvPicPr preferRelativeResize="0">
                      <a:picLocks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4762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23C794BC" wp14:editId="3AA1AF76">
            <wp:extent cx="2962275" cy="257175"/>
            <wp:effectExtent l="0" t="0" r="9525" b="9525"/>
            <wp:docPr id="25" name="Рисунок 68" descr="base_24478_182494_3283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8" descr="base_24478_182494_32836"/>
                    <pic:cNvPicPr preferRelativeResize="0">
                      <a:picLocks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962275"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ПОП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продолжительность отопительного периода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SUM - знак суммирования.</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5.2 введен </w:t>
      </w:r>
      <w:hyperlink r:id="rId41" w:history="1">
        <w:r w:rsidRPr="00DB5419">
          <w:rPr>
            <w:rFonts w:ascii="Times New Roman" w:eastAsia="Times New Roman" w:hAnsi="Times New Roman" w:cs="Times New Roman"/>
            <w:color w:val="0000FF"/>
            <w:szCs w:val="20"/>
            <w:lang w:eastAsia="ru-RU"/>
          </w:rPr>
          <w:t>Законом</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5.3. Коэффициент стоимости тепловой энергии в i-м муниципальном районе (городском </w:t>
      </w:r>
      <w:proofErr w:type="gramStart"/>
      <w:r w:rsidRPr="00DB5419">
        <w:rPr>
          <w:rFonts w:ascii="Times New Roman" w:eastAsia="Times New Roman" w:hAnsi="Times New Roman" w:cs="Times New Roman"/>
          <w:szCs w:val="20"/>
          <w:lang w:eastAsia="ru-RU"/>
        </w:rPr>
        <w:t xml:space="preserve">округе) </w:t>
      </w:r>
      <w:r w:rsidRPr="00DB5419">
        <w:rPr>
          <w:rFonts w:ascii="Times New Roman" w:eastAsia="Times New Roman" w:hAnsi="Times New Roman" w:cs="Times New Roman"/>
          <w:noProof/>
          <w:position w:val="-9"/>
          <w:szCs w:val="20"/>
          <w:lang w:eastAsia="ru-RU"/>
        </w:rPr>
        <w:drawing>
          <wp:inline distT="0" distB="0" distL="0" distR="0" wp14:anchorId="67D5206D" wp14:editId="7649D846">
            <wp:extent cx="495300" cy="257175"/>
            <wp:effectExtent l="0" t="0" r="0" b="9525"/>
            <wp:docPr id="26" name="Рисунок 69" descr="base_24478_182494_328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ase_24478_182494_32837"/>
                    <pic:cNvPicPr preferRelativeResize="0">
                      <a:picLocks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09FAFE1A" wp14:editId="7CF2EAE8">
            <wp:extent cx="2800350" cy="257175"/>
            <wp:effectExtent l="0" t="0" r="0" b="9525"/>
            <wp:docPr id="27" name="Рисунок 70" descr="base_24478_182494_328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ase_24478_182494_32838"/>
                    <pic:cNvPicPr preferRelativeResize="0">
                      <a:picLocks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800350" cy="257175"/>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0E2AC0B8" wp14:editId="192FFED4">
            <wp:extent cx="381000" cy="257175"/>
            <wp:effectExtent l="0" t="0" r="0" b="9525"/>
            <wp:docPr id="28" name="Рисунок 71" descr="base_24478_182494_328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ase_24478_182494_32839"/>
                    <pic:cNvPicPr preferRelativeResize="0">
                      <a:picLocks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810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экономически обоснованный тариф на отопление для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на очередной финансовый год (первый или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SUM - знак суммирования.</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5.3 введен </w:t>
      </w:r>
      <w:hyperlink r:id="rId45" w:history="1">
        <w:r w:rsidRPr="00DB5419">
          <w:rPr>
            <w:rFonts w:ascii="Times New Roman" w:eastAsia="Times New Roman" w:hAnsi="Times New Roman" w:cs="Times New Roman"/>
            <w:color w:val="0000FF"/>
            <w:szCs w:val="20"/>
            <w:lang w:eastAsia="ru-RU"/>
          </w:rPr>
          <w:t>Законом</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6. Коэффициент транспортной доступности в i-м городском округе (</w:t>
      </w:r>
      <w:r w:rsidRPr="00DB5419">
        <w:rPr>
          <w:rFonts w:ascii="Times New Roman" w:eastAsia="Times New Roman" w:hAnsi="Times New Roman" w:cs="Times New Roman"/>
          <w:noProof/>
          <w:position w:val="-9"/>
          <w:szCs w:val="20"/>
          <w:lang w:eastAsia="ru-RU"/>
        </w:rPr>
        <w:drawing>
          <wp:inline distT="0" distB="0" distL="0" distR="0" wp14:anchorId="614FD664" wp14:editId="4EE0B031">
            <wp:extent cx="323850" cy="257175"/>
            <wp:effectExtent l="0" t="0" r="0" b="9525"/>
            <wp:docPr id="29" name="Рисунок 72" descr="base_24478_182494_328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4478_182494_32840"/>
                    <pic:cNvPicPr preferRelativeResize="0">
                      <a:picLocks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11"/>
          <w:szCs w:val="20"/>
          <w:lang w:eastAsia="ru-RU"/>
        </w:rPr>
        <w:drawing>
          <wp:inline distT="0" distB="0" distL="0" distR="0" wp14:anchorId="1CD416ED" wp14:editId="0F8054BF">
            <wp:extent cx="3057525" cy="285750"/>
            <wp:effectExtent l="0" t="0" r="9525" b="0"/>
            <wp:docPr id="30" name="Рисунок 73" descr="base_24478_182494_328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ase_24478_182494_32841"/>
                    <pic:cNvPicPr preferRelativeResize="0">
                      <a:picLocks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3057525" cy="28575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Уд</w:t>
      </w:r>
      <w:r w:rsidRPr="00DB5419">
        <w:rPr>
          <w:rFonts w:ascii="Times New Roman" w:eastAsia="Times New Roman" w:hAnsi="Times New Roman" w:cs="Times New Roman"/>
          <w:szCs w:val="20"/>
          <w:vertAlign w:val="subscript"/>
          <w:lang w:eastAsia="ru-RU"/>
        </w:rPr>
        <w:t>ср</w:t>
      </w:r>
      <w:proofErr w:type="spellEnd"/>
      <w:r w:rsidRPr="00DB5419">
        <w:rPr>
          <w:rFonts w:ascii="Times New Roman" w:eastAsia="Times New Roman" w:hAnsi="Times New Roman" w:cs="Times New Roman"/>
          <w:szCs w:val="20"/>
          <w:lang w:eastAsia="ru-RU"/>
        </w:rPr>
        <w:t xml:space="preserve"> - средняя удаленность городских округов от железнодорожных станций;</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удаленность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городского округа от железнодорожной станции;</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УВО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удельный вес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городского округа, проживающего в районах с ограниченными </w:t>
      </w:r>
      <w:r w:rsidRPr="00DB5419">
        <w:rPr>
          <w:rFonts w:ascii="Times New Roman" w:eastAsia="Times New Roman" w:hAnsi="Times New Roman" w:cs="Times New Roman"/>
          <w:szCs w:val="20"/>
          <w:lang w:eastAsia="ru-RU"/>
        </w:rPr>
        <w:lastRenderedPageBreak/>
        <w:t>сроками завоза товаров, в численности всего населения данного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11"/>
          <w:szCs w:val="20"/>
          <w:lang w:eastAsia="ru-RU"/>
        </w:rPr>
        <w:drawing>
          <wp:inline distT="0" distB="0" distL="0" distR="0" wp14:anchorId="493FE446" wp14:editId="332536CF">
            <wp:extent cx="381000" cy="285750"/>
            <wp:effectExtent l="0" t="0" r="0" b="0"/>
            <wp:docPr id="31" name="Рисунок 74" descr="base_24478_182494_328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ase_24478_182494_32842"/>
                    <pic:cNvPicPr preferRelativeResize="0">
                      <a:picLocks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381000" cy="28575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нормировочный коэффициент транспортной доступности.</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7. Коэффициент транспортной доступности в i-м муниципальном районе (</w:t>
      </w:r>
      <w:r w:rsidRPr="00DB5419">
        <w:rPr>
          <w:rFonts w:ascii="Times New Roman" w:eastAsia="Times New Roman" w:hAnsi="Times New Roman" w:cs="Times New Roman"/>
          <w:noProof/>
          <w:position w:val="-9"/>
          <w:szCs w:val="20"/>
          <w:lang w:eastAsia="ru-RU"/>
        </w:rPr>
        <w:drawing>
          <wp:inline distT="0" distB="0" distL="0" distR="0" wp14:anchorId="35B473D3" wp14:editId="66CC2A36">
            <wp:extent cx="323850" cy="257175"/>
            <wp:effectExtent l="0" t="0" r="0" b="9525"/>
            <wp:docPr id="32" name="Рисунок 75" descr="base_24478_182494_328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ase_24478_182494_32843"/>
                    <pic:cNvPicPr preferRelativeResize="0">
                      <a:picLocks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32385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11"/>
          <w:szCs w:val="20"/>
          <w:lang w:eastAsia="ru-RU"/>
        </w:rPr>
        <w:drawing>
          <wp:inline distT="0" distB="0" distL="0" distR="0" wp14:anchorId="417C3B2D" wp14:editId="55F6F3DB">
            <wp:extent cx="3095625" cy="285750"/>
            <wp:effectExtent l="0" t="0" r="9525" b="0"/>
            <wp:docPr id="33" name="Рисунок 76" descr="base_24478_182494_328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4478_182494_32844"/>
                    <pic:cNvPicPr preferRelativeResize="0">
                      <a:picLocks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095625" cy="28575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плотность транспортных путей постоянного действия (железных дорог и автомобильных дорог с твердым покрытием) в i-м муниципальном районе;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ср</w:t>
      </w:r>
      <w:proofErr w:type="spellEnd"/>
      <w:r w:rsidRPr="00DB5419">
        <w:rPr>
          <w:rFonts w:ascii="Times New Roman" w:eastAsia="Times New Roman" w:hAnsi="Times New Roman" w:cs="Times New Roman"/>
          <w:szCs w:val="20"/>
          <w:lang w:eastAsia="ru-RU"/>
        </w:rPr>
        <w:t xml:space="preserve"> - плотность транспортных путей постоянного действия (железных дорог и автомобильных дорог с твердым покрытием) в автономном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УВО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удельный вес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проживающего в районах с ограниченными сроками завоза товаров, в численности всего населения данного муниципального района;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11"/>
          <w:szCs w:val="20"/>
          <w:lang w:eastAsia="ru-RU"/>
        </w:rPr>
        <w:drawing>
          <wp:inline distT="0" distB="0" distL="0" distR="0" wp14:anchorId="7DF5EF79" wp14:editId="5EF0E9C5">
            <wp:extent cx="381000" cy="285750"/>
            <wp:effectExtent l="0" t="0" r="0" b="0"/>
            <wp:docPr id="34" name="Рисунок 77" descr="base_24478_182494_328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ase_24478_182494_32845"/>
                    <pic:cNvPicPr preferRelativeResize="0">
                      <a:picLocks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81000" cy="28575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нормировочный коэффициент транспортной доступности.</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Для муниципальных районов автономного округа, в которых плотность транспортных путей постоянного действия выше аналогичного показателя в среднем по автономному округу, отношение </w:t>
      </w: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ср</w:t>
      </w:r>
      <w:proofErr w:type="spellEnd"/>
      <w:r w:rsidRPr="00DB5419">
        <w:rPr>
          <w:rFonts w:ascii="Times New Roman" w:eastAsia="Times New Roman" w:hAnsi="Times New Roman" w:cs="Times New Roman"/>
          <w:szCs w:val="20"/>
          <w:lang w:eastAsia="ru-RU"/>
        </w:rPr>
        <w:t xml:space="preserve"> принимается равным 1.</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8. Нормировочный коэффициент транспортной доступности (</w:t>
      </w:r>
      <w:r w:rsidRPr="00DB5419">
        <w:rPr>
          <w:rFonts w:ascii="Times New Roman" w:eastAsia="Times New Roman" w:hAnsi="Times New Roman" w:cs="Times New Roman"/>
          <w:noProof/>
          <w:position w:val="-11"/>
          <w:szCs w:val="20"/>
          <w:lang w:eastAsia="ru-RU"/>
        </w:rPr>
        <w:drawing>
          <wp:inline distT="0" distB="0" distL="0" distR="0" wp14:anchorId="5B450B4C" wp14:editId="02CF4F8F">
            <wp:extent cx="381000" cy="285750"/>
            <wp:effectExtent l="0" t="0" r="0" b="0"/>
            <wp:docPr id="35" name="Рисунок 78" descr="base_24478_182494_328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ase_24478_182494_32846"/>
                    <pic:cNvPicPr preferRelativeResize="0">
                      <a:picLocks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81000" cy="28575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6"/>
          <w:szCs w:val="20"/>
          <w:lang w:eastAsia="ru-RU"/>
        </w:rPr>
        <w:drawing>
          <wp:inline distT="0" distB="0" distL="0" distR="0" wp14:anchorId="662BD878" wp14:editId="3B1C644A">
            <wp:extent cx="5572125" cy="228600"/>
            <wp:effectExtent l="0" t="0" r="9525" b="0"/>
            <wp:docPr id="36" name="Рисунок 79" descr="base_24478_182494_328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ase_24478_182494_32847"/>
                    <pic:cNvPicPr preferRelativeResize="0">
                      <a:picLocks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572125" cy="2286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Уд</w:t>
      </w:r>
      <w:r w:rsidRPr="00DB5419">
        <w:rPr>
          <w:rFonts w:ascii="Times New Roman" w:eastAsia="Times New Roman" w:hAnsi="Times New Roman" w:cs="Times New Roman"/>
          <w:szCs w:val="20"/>
          <w:vertAlign w:val="subscript"/>
          <w:lang w:eastAsia="ru-RU"/>
        </w:rPr>
        <w:t>ср</w:t>
      </w:r>
      <w:proofErr w:type="spellEnd"/>
      <w:r w:rsidRPr="00DB5419">
        <w:rPr>
          <w:rFonts w:ascii="Times New Roman" w:eastAsia="Times New Roman" w:hAnsi="Times New Roman" w:cs="Times New Roman"/>
          <w:szCs w:val="20"/>
          <w:lang w:eastAsia="ru-RU"/>
        </w:rPr>
        <w:t xml:space="preserve"> - средняя удаленность городских округов от железнодорожных станций;</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удаленность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городского округа от железнодорожной станции;</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УВО</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удельный вес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проживающего в районах с ограниченными сроками завоза товаров, в численности всего населения данного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плотность транспортных путей постоянного действия (железных дорог и автомобильных дорог с твердым покрытием) в i-м муниципальном районе;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ср</w:t>
      </w:r>
      <w:proofErr w:type="spellEnd"/>
      <w:r w:rsidRPr="00DB5419">
        <w:rPr>
          <w:rFonts w:ascii="Times New Roman" w:eastAsia="Times New Roman" w:hAnsi="Times New Roman" w:cs="Times New Roman"/>
          <w:szCs w:val="20"/>
          <w:lang w:eastAsia="ru-RU"/>
        </w:rPr>
        <w:t xml:space="preserve"> - плотность транспортных путей постоянного действия (железных дорог и автомобильных дорог с твердым покрытием) в автономном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9. Коэффициент структуры потребителей муниципальных услуг в i-м муниципальном районе (городском </w:t>
      </w:r>
      <w:proofErr w:type="gramStart"/>
      <w:r w:rsidRPr="00DB5419">
        <w:rPr>
          <w:rFonts w:ascii="Times New Roman" w:eastAsia="Times New Roman" w:hAnsi="Times New Roman" w:cs="Times New Roman"/>
          <w:szCs w:val="20"/>
          <w:lang w:eastAsia="ru-RU"/>
        </w:rPr>
        <w:t xml:space="preserve">округе) </w:t>
      </w:r>
      <w:r w:rsidRPr="00DB5419">
        <w:rPr>
          <w:rFonts w:ascii="Times New Roman" w:eastAsia="Times New Roman" w:hAnsi="Times New Roman" w:cs="Times New Roman"/>
          <w:noProof/>
          <w:position w:val="-9"/>
          <w:szCs w:val="20"/>
          <w:lang w:eastAsia="ru-RU"/>
        </w:rPr>
        <w:drawing>
          <wp:inline distT="0" distB="0" distL="0" distR="0" wp14:anchorId="4B403C8E" wp14:editId="7A5FECF9">
            <wp:extent cx="495300" cy="257175"/>
            <wp:effectExtent l="0" t="0" r="0" b="9525"/>
            <wp:docPr id="37" name="Рисунок 80" descr="base_24478_182494_328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4478_182494_32848"/>
                    <pic:cNvPicPr preferRelativeResize="0">
                      <a:picLocks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95300" cy="257175"/>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5"/>
          <w:szCs w:val="20"/>
          <w:lang w:eastAsia="ru-RU"/>
        </w:rPr>
        <w:drawing>
          <wp:inline distT="0" distB="0" distL="0" distR="0" wp14:anchorId="4D13010C" wp14:editId="6D1BF51C">
            <wp:extent cx="5524500" cy="209550"/>
            <wp:effectExtent l="0" t="0" r="0" b="0"/>
            <wp:docPr id="38" name="Рисунок 81" descr="base_24478_182494_328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ase_24478_182494_32849"/>
                    <pic:cNvPicPr preferRelativeResize="0">
                      <a:picLocks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5524500" cy="20955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lastRenderedPageBreak/>
        <w:t>а</w:t>
      </w:r>
      <w:proofErr w:type="gramEnd"/>
      <w:r w:rsidRPr="00DB5419">
        <w:rPr>
          <w:rFonts w:ascii="Times New Roman" w:eastAsia="Times New Roman" w:hAnsi="Times New Roman" w:cs="Times New Roman"/>
          <w:szCs w:val="20"/>
          <w:vertAlign w:val="superscript"/>
          <w:lang w:eastAsia="ru-RU"/>
        </w:rPr>
        <w:t>1</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2</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3</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4</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5</w:t>
      </w:r>
      <w:r w:rsidRPr="00DB5419">
        <w:rPr>
          <w:rFonts w:ascii="Times New Roman" w:eastAsia="Times New Roman" w:hAnsi="Times New Roman" w:cs="Times New Roman"/>
          <w:szCs w:val="20"/>
          <w:lang w:eastAsia="ru-RU"/>
        </w:rPr>
        <w:t xml:space="preserve"> - доля вида расходов, включенных в репрезентативную систему расходов, в общем объеме расходов по всем муниципальным районам (городским округам).</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Каждая из вышеуказанных долей видов расходов соответствует следующим условиям:</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а</w:t>
      </w:r>
      <w:proofErr w:type="gramEnd"/>
      <w:r w:rsidRPr="00DB5419">
        <w:rPr>
          <w:rFonts w:ascii="Times New Roman" w:eastAsia="Times New Roman" w:hAnsi="Times New Roman" w:cs="Times New Roman"/>
          <w:szCs w:val="20"/>
          <w:vertAlign w:val="superscript"/>
          <w:lang w:eastAsia="ru-RU"/>
        </w:rPr>
        <w:t>1</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2</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3</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4</w:t>
      </w:r>
      <w:r w:rsidRPr="00DB5419">
        <w:rPr>
          <w:rFonts w:ascii="Times New Roman" w:eastAsia="Times New Roman" w:hAnsi="Times New Roman" w:cs="Times New Roman"/>
          <w:szCs w:val="20"/>
          <w:lang w:eastAsia="ru-RU"/>
        </w:rPr>
        <w:t>, а</w:t>
      </w:r>
      <w:r w:rsidRPr="00DB5419">
        <w:rPr>
          <w:rFonts w:ascii="Times New Roman" w:eastAsia="Times New Roman" w:hAnsi="Times New Roman" w:cs="Times New Roman"/>
          <w:szCs w:val="20"/>
          <w:vertAlign w:val="superscript"/>
          <w:lang w:eastAsia="ru-RU"/>
        </w:rPr>
        <w:t>5</w:t>
      </w:r>
      <w:r w:rsidRPr="00DB5419">
        <w:rPr>
          <w:rFonts w:ascii="Times New Roman" w:eastAsia="Times New Roman" w:hAnsi="Times New Roman" w:cs="Times New Roman"/>
          <w:szCs w:val="20"/>
          <w:lang w:eastAsia="ru-RU"/>
        </w:rPr>
        <w:t xml:space="preserve"> &gt;= 0 и а</w:t>
      </w:r>
      <w:r w:rsidRPr="00DB5419">
        <w:rPr>
          <w:rFonts w:ascii="Times New Roman" w:eastAsia="Times New Roman" w:hAnsi="Times New Roman" w:cs="Times New Roman"/>
          <w:szCs w:val="20"/>
          <w:vertAlign w:val="superscript"/>
          <w:lang w:eastAsia="ru-RU"/>
        </w:rPr>
        <w:t>1</w:t>
      </w:r>
      <w:r w:rsidRPr="00DB5419">
        <w:rPr>
          <w:rFonts w:ascii="Times New Roman" w:eastAsia="Times New Roman" w:hAnsi="Times New Roman" w:cs="Times New Roman"/>
          <w:szCs w:val="20"/>
          <w:lang w:eastAsia="ru-RU"/>
        </w:rPr>
        <w:t xml:space="preserve"> + а</w:t>
      </w:r>
      <w:r w:rsidRPr="00DB5419">
        <w:rPr>
          <w:rFonts w:ascii="Times New Roman" w:eastAsia="Times New Roman" w:hAnsi="Times New Roman" w:cs="Times New Roman"/>
          <w:szCs w:val="20"/>
          <w:vertAlign w:val="superscript"/>
          <w:lang w:eastAsia="ru-RU"/>
        </w:rPr>
        <w:t>2</w:t>
      </w:r>
      <w:r w:rsidRPr="00DB5419">
        <w:rPr>
          <w:rFonts w:ascii="Times New Roman" w:eastAsia="Times New Roman" w:hAnsi="Times New Roman" w:cs="Times New Roman"/>
          <w:szCs w:val="20"/>
          <w:lang w:eastAsia="ru-RU"/>
        </w:rPr>
        <w:t xml:space="preserve"> + а</w:t>
      </w:r>
      <w:r w:rsidRPr="00DB5419">
        <w:rPr>
          <w:rFonts w:ascii="Times New Roman" w:eastAsia="Times New Roman" w:hAnsi="Times New Roman" w:cs="Times New Roman"/>
          <w:szCs w:val="20"/>
          <w:vertAlign w:val="superscript"/>
          <w:lang w:eastAsia="ru-RU"/>
        </w:rPr>
        <w:t>3</w:t>
      </w:r>
      <w:r w:rsidRPr="00DB5419">
        <w:rPr>
          <w:rFonts w:ascii="Times New Roman" w:eastAsia="Times New Roman" w:hAnsi="Times New Roman" w:cs="Times New Roman"/>
          <w:szCs w:val="20"/>
          <w:lang w:eastAsia="ru-RU"/>
        </w:rPr>
        <w:t xml:space="preserve"> + а</w:t>
      </w:r>
      <w:r w:rsidRPr="00DB5419">
        <w:rPr>
          <w:rFonts w:ascii="Times New Roman" w:eastAsia="Times New Roman" w:hAnsi="Times New Roman" w:cs="Times New Roman"/>
          <w:szCs w:val="20"/>
          <w:vertAlign w:val="superscript"/>
          <w:lang w:eastAsia="ru-RU"/>
        </w:rPr>
        <w:t>4</w:t>
      </w:r>
      <w:r w:rsidRPr="00DB5419">
        <w:rPr>
          <w:rFonts w:ascii="Times New Roman" w:eastAsia="Times New Roman" w:hAnsi="Times New Roman" w:cs="Times New Roman"/>
          <w:szCs w:val="20"/>
          <w:lang w:eastAsia="ru-RU"/>
        </w:rPr>
        <w:t xml:space="preserve"> + а</w:t>
      </w:r>
      <w:r w:rsidRPr="00DB5419">
        <w:rPr>
          <w:rFonts w:ascii="Times New Roman" w:eastAsia="Times New Roman" w:hAnsi="Times New Roman" w:cs="Times New Roman"/>
          <w:szCs w:val="20"/>
          <w:vertAlign w:val="superscript"/>
          <w:lang w:eastAsia="ru-RU"/>
        </w:rPr>
        <w:t>5</w:t>
      </w:r>
      <w:r w:rsidRPr="00DB5419">
        <w:rPr>
          <w:rFonts w:ascii="Times New Roman" w:eastAsia="Times New Roman" w:hAnsi="Times New Roman" w:cs="Times New Roman"/>
          <w:szCs w:val="20"/>
          <w:lang w:eastAsia="ru-RU"/>
        </w:rPr>
        <w:t xml:space="preserve"> &lt;= 1;</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64972583" wp14:editId="1586F3A0">
            <wp:extent cx="266700" cy="266700"/>
            <wp:effectExtent l="0" t="0" r="0" b="0"/>
            <wp:docPr id="39" name="Рисунок 82" descr="base_24478_182494_328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ase_24478_182494_32850"/>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масштаба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753CFD37" wp14:editId="3FCB1ABF">
            <wp:extent cx="457200" cy="266700"/>
            <wp:effectExtent l="0" t="0" r="0" b="0"/>
            <wp:docPr id="40" name="Рисунок 83" descr="base_24478_182494_328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ase_24478_182494_32851"/>
                    <pic:cNvPicPr preferRelativeResize="0">
                      <a:picLocks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4572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плотности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6DCDDD49" wp14:editId="0DAF39CD">
            <wp:extent cx="342900" cy="266700"/>
            <wp:effectExtent l="0" t="0" r="0" b="0"/>
            <wp:docPr id="41" name="Рисунок 84" descr="base_24478_182494_328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ase_24478_182494_32852"/>
                    <pic:cNvPicPr preferRelativeResize="0">
                      <a:picLocks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содержания дорог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16491FC1" wp14:editId="0E53DE06">
            <wp:extent cx="381000" cy="266700"/>
            <wp:effectExtent l="0" t="0" r="0" b="0"/>
            <wp:docPr id="42" name="Рисунок 85" descr="base_24478_182494_328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ase_24478_182494_32853"/>
                    <pic:cNvPicPr preferRelativeResize="0">
                      <a:picLocks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приведенной численности обучающихся в общеобразовательных организациях (школах)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4279346B" wp14:editId="3EDCB51A">
            <wp:extent cx="295275" cy="266700"/>
            <wp:effectExtent l="0" t="0" r="9525" b="0"/>
            <wp:docPr id="43" name="Рисунок 86" descr="base_24478_182494_328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ase_24478_182494_32854"/>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численности детей в возрасте от 1 года до 6 лет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341C842F" wp14:editId="4507BB77">
            <wp:extent cx="390525" cy="266700"/>
            <wp:effectExtent l="0" t="0" r="9525" b="0"/>
            <wp:docPr id="44" name="Рисунок 87" descr="base_24478_182494_328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ase_24478_182494_32855"/>
                    <pic:cNvPicPr preferRelativeResize="0">
                      <a:picLocks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коэффициент дисперсности расселения в i-м муниципальном районе (городском округе).</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Состав репрезентативной системы расходов, а также применяемые к ним коэффициенты представлены в </w:t>
      </w:r>
      <w:hyperlink w:anchor="P681" w:history="1">
        <w:r w:rsidRPr="00DB5419">
          <w:rPr>
            <w:rFonts w:ascii="Times New Roman" w:eastAsia="Times New Roman" w:hAnsi="Times New Roman" w:cs="Times New Roman"/>
            <w:color w:val="0000FF"/>
            <w:szCs w:val="20"/>
            <w:lang w:eastAsia="ru-RU"/>
          </w:rPr>
          <w:t>таблице 2</w:t>
        </w:r>
      </w:hyperlink>
      <w:r w:rsidRPr="00DB5419">
        <w:rPr>
          <w:rFonts w:ascii="Times New Roman" w:eastAsia="Times New Roman" w:hAnsi="Times New Roman" w:cs="Times New Roman"/>
          <w:szCs w:val="20"/>
          <w:lang w:eastAsia="ru-RU"/>
        </w:rPr>
        <w:t>.</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right"/>
        <w:outlineLvl w:val="2"/>
        <w:rPr>
          <w:rFonts w:ascii="Times New Roman" w:eastAsia="Times New Roman" w:hAnsi="Times New Roman" w:cs="Times New Roman"/>
          <w:szCs w:val="20"/>
          <w:lang w:eastAsia="ru-RU"/>
        </w:rPr>
      </w:pPr>
      <w:bookmarkStart w:id="2" w:name="P681"/>
      <w:bookmarkEnd w:id="2"/>
      <w:r w:rsidRPr="00DB5419">
        <w:rPr>
          <w:rFonts w:ascii="Times New Roman" w:eastAsia="Times New Roman" w:hAnsi="Times New Roman" w:cs="Times New Roman"/>
          <w:szCs w:val="20"/>
          <w:lang w:eastAsia="ru-RU"/>
        </w:rPr>
        <w:t>Таблица 2</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917"/>
        <w:gridCol w:w="2154"/>
      </w:tblGrid>
      <w:tr w:rsidR="00DB5419" w:rsidRPr="00DB5419" w:rsidTr="003C28D0">
        <w:tc>
          <w:tcPr>
            <w:tcW w:w="6917"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Вопрос местного значения</w:t>
            </w:r>
          </w:p>
        </w:tc>
        <w:tc>
          <w:tcPr>
            <w:tcW w:w="2154"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Коэффициент, влияющий на отраслевую структуру расходов</w:t>
            </w:r>
          </w:p>
        </w:tc>
      </w:tr>
      <w:tr w:rsidR="00DB5419" w:rsidRPr="00DB5419" w:rsidTr="003C28D0">
        <w:tc>
          <w:tcPr>
            <w:tcW w:w="6917"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w:t>
            </w:r>
          </w:p>
        </w:tc>
        <w:tc>
          <w:tcPr>
            <w:tcW w:w="2154" w:type="dxa"/>
            <w:vAlign w:val="center"/>
          </w:tcPr>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2</w:t>
            </w: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Общее управление (формирование, утверждение, исполнение бюджета муниципального района (городского округа), контроль за исполнением данного бюджета; установление, изменение и отмена местных налогов и сборов муниципального района (городского округа);</w:t>
            </w:r>
          </w:p>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владение</w:t>
            </w:r>
            <w:proofErr w:type="gramEnd"/>
            <w:r w:rsidRPr="00DB5419">
              <w:rPr>
                <w:rFonts w:ascii="Times New Roman" w:eastAsia="Times New Roman" w:hAnsi="Times New Roman" w:cs="Times New Roman"/>
                <w:szCs w:val="20"/>
                <w:lang w:eastAsia="ru-RU"/>
              </w:rPr>
              <w:t>, пользование и распоряжение имуществом, находящимся в муниципальной собственности)</w:t>
            </w:r>
          </w:p>
        </w:tc>
        <w:tc>
          <w:tcPr>
            <w:tcW w:w="2154"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коэффициент</w:t>
            </w:r>
            <w:proofErr w:type="gramEnd"/>
            <w:r w:rsidRPr="00DB5419">
              <w:rPr>
                <w:rFonts w:ascii="Times New Roman" w:eastAsia="Times New Roman" w:hAnsi="Times New Roman" w:cs="Times New Roman"/>
                <w:szCs w:val="20"/>
                <w:lang w:eastAsia="ru-RU"/>
              </w:rPr>
              <w:t xml:space="preserve"> масштаба</w:t>
            </w: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tc>
        <w:tc>
          <w:tcPr>
            <w:tcW w:w="2154" w:type="dxa"/>
            <w:vMerge w:val="restart"/>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коэффициент</w:t>
            </w:r>
            <w:proofErr w:type="gramEnd"/>
            <w:r w:rsidRPr="00DB5419">
              <w:rPr>
                <w:rFonts w:ascii="Times New Roman" w:eastAsia="Times New Roman" w:hAnsi="Times New Roman" w:cs="Times New Roman"/>
                <w:szCs w:val="20"/>
                <w:lang w:eastAsia="ru-RU"/>
              </w:rPr>
              <w:t xml:space="preserve"> плотности населения</w:t>
            </w: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2154" w:type="dxa"/>
            <w:vMerge/>
          </w:tcPr>
          <w:p w:rsidR="00DB5419" w:rsidRPr="00DB5419" w:rsidRDefault="00DB5419" w:rsidP="00DB5419">
            <w:pPr>
              <w:spacing w:after="0" w:line="360" w:lineRule="atLeast"/>
              <w:jc w:val="both"/>
              <w:rPr>
                <w:rFonts w:ascii="Times New Roman" w:eastAsia="Times New Roman" w:hAnsi="Times New Roman" w:cs="Times New Roman"/>
                <w:sz w:val="28"/>
                <w:szCs w:val="20"/>
                <w:lang w:eastAsia="ru-RU"/>
              </w:rPr>
            </w:pP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w:t>
            </w:r>
            <w:r w:rsidRPr="00DB5419">
              <w:rPr>
                <w:rFonts w:ascii="Times New Roman" w:eastAsia="Times New Roman" w:hAnsi="Times New Roman" w:cs="Times New Roman"/>
                <w:szCs w:val="20"/>
                <w:lang w:eastAsia="ru-RU"/>
              </w:rPr>
              <w:lastRenderedPageBreak/>
              <w:t>пунктов в границах муниципального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2154" w:type="dxa"/>
            <w:vMerge w:val="restart"/>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lastRenderedPageBreak/>
              <w:t>коэффициент</w:t>
            </w:r>
            <w:proofErr w:type="gramEnd"/>
            <w:r w:rsidRPr="00DB5419">
              <w:rPr>
                <w:rFonts w:ascii="Times New Roman" w:eastAsia="Times New Roman" w:hAnsi="Times New Roman" w:cs="Times New Roman"/>
                <w:szCs w:val="20"/>
                <w:lang w:eastAsia="ru-RU"/>
              </w:rPr>
              <w:t xml:space="preserve"> содержания дорог</w:t>
            </w: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lastRenderedPageBreak/>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c>
          <w:tcPr>
            <w:tcW w:w="2154" w:type="dxa"/>
            <w:vMerge/>
          </w:tcPr>
          <w:p w:rsidR="00DB5419" w:rsidRPr="00DB5419" w:rsidRDefault="00DB5419" w:rsidP="00DB5419">
            <w:pPr>
              <w:spacing w:after="0" w:line="360" w:lineRule="atLeast"/>
              <w:jc w:val="both"/>
              <w:rPr>
                <w:rFonts w:ascii="Times New Roman" w:eastAsia="Times New Roman" w:hAnsi="Times New Roman" w:cs="Times New Roman"/>
                <w:sz w:val="28"/>
                <w:szCs w:val="20"/>
                <w:lang w:eastAsia="ru-RU"/>
              </w:rPr>
            </w:pP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Организация предоставления общедоступного и бесплатного начального общего, основного общего, среднего (полного) общего образования по основным общеобразовательным программам, за исключением полномочий по финансовому обеспечению образовательного процесса, отнесенных к полномочиям органов государственной власти субъектов Российской Федерации; организация предоставления дополнительного образования детям (за исключением предоставления дополнительного образования детям в учреждениях регионального значения), а также организация отдыха детей в каникулярное время на территории муниципального района (городского округа)</w:t>
            </w:r>
          </w:p>
        </w:tc>
        <w:tc>
          <w:tcPr>
            <w:tcW w:w="2154"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коэффициент</w:t>
            </w:r>
            <w:proofErr w:type="gramEnd"/>
            <w:r w:rsidRPr="00DB5419">
              <w:rPr>
                <w:rFonts w:ascii="Times New Roman" w:eastAsia="Times New Roman" w:hAnsi="Times New Roman" w:cs="Times New Roman"/>
                <w:szCs w:val="20"/>
                <w:lang w:eastAsia="ru-RU"/>
              </w:rPr>
              <w:t xml:space="preserve"> приведенной численности обучающихся в общеобразовательных организациях (школах)</w:t>
            </w: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Организация предоставления общедоступного бесплатного дошкольного образования на территории муниципального района (городского округа)</w:t>
            </w:r>
          </w:p>
        </w:tc>
        <w:tc>
          <w:tcPr>
            <w:tcW w:w="2154"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коэффициент</w:t>
            </w:r>
            <w:proofErr w:type="gramEnd"/>
            <w:r w:rsidRPr="00DB5419">
              <w:rPr>
                <w:rFonts w:ascii="Times New Roman" w:eastAsia="Times New Roman" w:hAnsi="Times New Roman" w:cs="Times New Roman"/>
                <w:szCs w:val="20"/>
                <w:lang w:eastAsia="ru-RU"/>
              </w:rPr>
              <w:t xml:space="preserve"> численности детей в возрасте от 1 года до 6 лет</w:t>
            </w:r>
          </w:p>
        </w:tc>
      </w:tr>
      <w:tr w:rsidR="00DB5419" w:rsidRPr="00DB5419" w:rsidTr="003C28D0">
        <w:tc>
          <w:tcPr>
            <w:tcW w:w="6917"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Иные вопросы местного значения, общие для муниципальных районов и городских округов</w:t>
            </w:r>
          </w:p>
        </w:tc>
        <w:tc>
          <w:tcPr>
            <w:tcW w:w="2154" w:type="dxa"/>
          </w:tcPr>
          <w:p w:rsidR="00DB5419" w:rsidRPr="00DB5419" w:rsidRDefault="00DB5419" w:rsidP="00DB5419">
            <w:pPr>
              <w:widowControl w:val="0"/>
              <w:autoSpaceDE w:val="0"/>
              <w:autoSpaceDN w:val="0"/>
              <w:spacing w:after="0" w:line="240" w:lineRule="auto"/>
              <w:rPr>
                <w:rFonts w:ascii="Times New Roman" w:eastAsia="Times New Roman" w:hAnsi="Times New Roman" w:cs="Times New Roman"/>
                <w:szCs w:val="20"/>
                <w:lang w:eastAsia="ru-RU"/>
              </w:rPr>
            </w:pPr>
            <w:proofErr w:type="gramStart"/>
            <w:r w:rsidRPr="00DB5419">
              <w:rPr>
                <w:rFonts w:ascii="Times New Roman" w:eastAsia="Times New Roman" w:hAnsi="Times New Roman" w:cs="Times New Roman"/>
                <w:szCs w:val="20"/>
                <w:lang w:eastAsia="ru-RU"/>
              </w:rPr>
              <w:t>коэффициент</w:t>
            </w:r>
            <w:proofErr w:type="gramEnd"/>
            <w:r w:rsidRPr="00DB5419">
              <w:rPr>
                <w:rFonts w:ascii="Times New Roman" w:eastAsia="Times New Roman" w:hAnsi="Times New Roman" w:cs="Times New Roman"/>
                <w:szCs w:val="20"/>
                <w:lang w:eastAsia="ru-RU"/>
              </w:rPr>
              <w:t xml:space="preserve"> дисперсности расселения</w:t>
            </w:r>
          </w:p>
        </w:tc>
      </w:tr>
    </w:tbl>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10. Коэффициент масштаба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r w:rsidRPr="00DB5419">
        <w:rPr>
          <w:rFonts w:ascii="Times New Roman" w:eastAsia="Times New Roman" w:hAnsi="Times New Roman" w:cs="Times New Roman"/>
          <w:noProof/>
          <w:position w:val="-9"/>
          <w:szCs w:val="20"/>
          <w:lang w:eastAsia="ru-RU"/>
        </w:rPr>
        <w:drawing>
          <wp:inline distT="0" distB="0" distL="0" distR="0" wp14:anchorId="54AFAD81" wp14:editId="72A00F91">
            <wp:extent cx="266700" cy="266700"/>
            <wp:effectExtent l="0" t="0" r="0" b="0"/>
            <wp:docPr id="45" name="Рисунок 88" descr="base_24478_182494_328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ase_24478_182494_32856"/>
                    <pic:cNvPicPr preferRelativeResize="0">
                      <a:picLocks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0182287D" wp14:editId="7957EBCB">
            <wp:extent cx="2219325" cy="266700"/>
            <wp:effectExtent l="0" t="0" r="9525" b="0"/>
            <wp:docPr id="46" name="Рисунок 89" descr="base_24478_182494_328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ase_24478_182494_32857"/>
                    <pic:cNvPicPr preferRelativeResize="0">
                      <a:picLocks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19325"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perscript"/>
          <w:lang w:eastAsia="ru-RU"/>
        </w:rPr>
        <w:t>ср</w:t>
      </w:r>
      <w:proofErr w:type="spellEnd"/>
      <w:r w:rsidRPr="00DB5419">
        <w:rPr>
          <w:rFonts w:ascii="Times New Roman" w:eastAsia="Times New Roman" w:hAnsi="Times New Roman" w:cs="Times New Roman"/>
          <w:szCs w:val="20"/>
          <w:lang w:eastAsia="ru-RU"/>
        </w:rPr>
        <w:t xml:space="preserve"> - средняя численность постоянного населения муниципальных районов (городских округов);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10.1. Коэффициент плотности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w:t>
      </w:r>
      <w:proofErr w:type="gramStart"/>
      <w:r w:rsidRPr="00DB5419">
        <w:rPr>
          <w:rFonts w:ascii="Times New Roman" w:eastAsia="Times New Roman" w:hAnsi="Times New Roman" w:cs="Times New Roman"/>
          <w:szCs w:val="20"/>
          <w:lang w:eastAsia="ru-RU"/>
        </w:rPr>
        <w:t xml:space="preserve">округа) </w:t>
      </w:r>
      <w:r w:rsidRPr="00DB5419">
        <w:rPr>
          <w:rFonts w:ascii="Times New Roman" w:eastAsia="Times New Roman" w:hAnsi="Times New Roman" w:cs="Times New Roman"/>
          <w:noProof/>
          <w:position w:val="-9"/>
          <w:szCs w:val="20"/>
          <w:lang w:eastAsia="ru-RU"/>
        </w:rPr>
        <w:drawing>
          <wp:inline distT="0" distB="0" distL="0" distR="0" wp14:anchorId="3CFDC747" wp14:editId="6ED2CFD3">
            <wp:extent cx="590550" cy="266700"/>
            <wp:effectExtent l="0" t="0" r="0" b="0"/>
            <wp:docPr id="47" name="Рисунок 90" descr="base_24478_182494_328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ase_24478_182494_32858"/>
                    <pic:cNvPicPr preferRelativeResize="0">
                      <a:picLocks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9055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287BB41C" wp14:editId="2CB963B9">
            <wp:extent cx="2695575" cy="266700"/>
            <wp:effectExtent l="0" t="0" r="9525" b="0"/>
            <wp:docPr id="48" name="Рисунок 91" descr="base_24478_182494_3285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ase_24478_182494_32859"/>
                    <pic:cNvPicPr preferRelativeResize="0">
                      <a:picLocks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695575"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5F3389F8" wp14:editId="5740E029">
            <wp:extent cx="295275" cy="266700"/>
            <wp:effectExtent l="0" t="0" r="9525" b="0"/>
            <wp:docPr id="49" name="Рисунок 92" descr="base_24478_182494_328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2" descr="base_24478_182494_32860"/>
                    <pic:cNvPicPr preferRelativeResize="0">
                      <a:picLocks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ненормированный коэффициент плотности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который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lastRenderedPageBreak/>
        <w:drawing>
          <wp:inline distT="0" distB="0" distL="0" distR="0" wp14:anchorId="6EE46267" wp14:editId="4A9FFDA2">
            <wp:extent cx="1600200" cy="266700"/>
            <wp:effectExtent l="0" t="0" r="0" b="0"/>
            <wp:docPr id="50" name="Рисунок 93" descr="base_24478_182494_3286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3" descr="base_24478_182494_32861"/>
                    <pic:cNvPicPr preferRelativeResize="0">
                      <a:picLocks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600200"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плотность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w:t>
      </w:r>
      <w:r w:rsidRPr="00DB5419">
        <w:rPr>
          <w:rFonts w:ascii="Times New Roman" w:eastAsia="Times New Roman" w:hAnsi="Times New Roman" w:cs="Times New Roman"/>
          <w:szCs w:val="20"/>
          <w:vertAlign w:val="superscript"/>
          <w:lang w:eastAsia="ru-RU"/>
        </w:rPr>
        <w:t>ср</w:t>
      </w:r>
      <w:proofErr w:type="spellEnd"/>
      <w:r w:rsidRPr="00DB5419">
        <w:rPr>
          <w:rFonts w:ascii="Times New Roman" w:eastAsia="Times New Roman" w:hAnsi="Times New Roman" w:cs="Times New Roman"/>
          <w:szCs w:val="20"/>
          <w:lang w:eastAsia="ru-RU"/>
        </w:rPr>
        <w:t xml:space="preserve"> - средняя плотность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Для муниципальных районов (городских округов) автономного округа, плотность населения которых выше двукратного аналогичного показателя в среднем по автономному округу, значение </w:t>
      </w:r>
      <w:proofErr w:type="spellStart"/>
      <w:r w:rsidRPr="00DB5419">
        <w:rPr>
          <w:rFonts w:ascii="Times New Roman" w:eastAsia="Times New Roman" w:hAnsi="Times New Roman" w:cs="Times New Roman"/>
          <w:szCs w:val="20"/>
          <w:lang w:eastAsia="ru-RU"/>
        </w:rPr>
        <w:t>Кiпл</w:t>
      </w:r>
      <w:proofErr w:type="spellEnd"/>
      <w:r w:rsidRPr="00DB5419">
        <w:rPr>
          <w:rFonts w:ascii="Times New Roman" w:eastAsia="Times New Roman" w:hAnsi="Times New Roman" w:cs="Times New Roman"/>
          <w:szCs w:val="20"/>
          <w:lang w:eastAsia="ru-RU"/>
        </w:rPr>
        <w:t xml:space="preserve"> принимается равным 1;</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10.1 введен </w:t>
      </w:r>
      <w:hyperlink r:id="rId67" w:history="1">
        <w:r w:rsidRPr="00DB5419">
          <w:rPr>
            <w:rFonts w:ascii="Times New Roman" w:eastAsia="Times New Roman" w:hAnsi="Times New Roman" w:cs="Times New Roman"/>
            <w:color w:val="0000FF"/>
            <w:szCs w:val="20"/>
            <w:lang w:eastAsia="ru-RU"/>
          </w:rPr>
          <w:t>Законом</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10.2. Коэффициент содержания дорог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w:t>
      </w:r>
      <w:proofErr w:type="gramStart"/>
      <w:r w:rsidRPr="00DB5419">
        <w:rPr>
          <w:rFonts w:ascii="Times New Roman" w:eastAsia="Times New Roman" w:hAnsi="Times New Roman" w:cs="Times New Roman"/>
          <w:szCs w:val="20"/>
          <w:lang w:eastAsia="ru-RU"/>
        </w:rPr>
        <w:t xml:space="preserve">округа) </w:t>
      </w:r>
      <w:r w:rsidRPr="00DB5419">
        <w:rPr>
          <w:rFonts w:ascii="Times New Roman" w:eastAsia="Times New Roman" w:hAnsi="Times New Roman" w:cs="Times New Roman"/>
          <w:noProof/>
          <w:position w:val="-9"/>
          <w:szCs w:val="20"/>
          <w:lang w:eastAsia="ru-RU"/>
        </w:rPr>
        <w:drawing>
          <wp:inline distT="0" distB="0" distL="0" distR="0" wp14:anchorId="76D1FF33" wp14:editId="71382F13">
            <wp:extent cx="476250" cy="266700"/>
            <wp:effectExtent l="0" t="0" r="0" b="0"/>
            <wp:docPr id="51" name="Рисунок 94" descr="base_24478_182494_3286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4" descr="base_24478_182494_32862"/>
                    <pic:cNvPicPr preferRelativeResize="0">
                      <a:picLocks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рассчитывается</w:t>
      </w:r>
      <w:proofErr w:type="gramEnd"/>
      <w:r w:rsidRPr="00DB5419">
        <w:rPr>
          <w:rFonts w:ascii="Times New Roman" w:eastAsia="Times New Roman" w:hAnsi="Times New Roman" w:cs="Times New Roman"/>
          <w:szCs w:val="20"/>
          <w:lang w:eastAsia="ru-RU"/>
        </w:rPr>
        <w:t xml:space="preserve">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1372ED4E" wp14:editId="3B06977D">
            <wp:extent cx="3133725" cy="266700"/>
            <wp:effectExtent l="0" t="0" r="9525" b="0"/>
            <wp:docPr id="52" name="Рисунок 95" descr="base_24478_182494_3286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5" descr="base_24478_182494_32863"/>
                    <pic:cNvPicPr preferRelativeResize="0">
                      <a:picLocks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3133725"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ПрД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протяженность автомобильных дорог общего пользования местного значения, находящихся в собственности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ПрД</w:t>
      </w:r>
      <w:proofErr w:type="spellEnd"/>
      <w:r w:rsidRPr="00DB5419">
        <w:rPr>
          <w:rFonts w:ascii="Times New Roman" w:eastAsia="Times New Roman" w:hAnsi="Times New Roman" w:cs="Times New Roman"/>
          <w:szCs w:val="20"/>
          <w:lang w:eastAsia="ru-RU"/>
        </w:rPr>
        <w:t xml:space="preserve"> - протяженность автомобильных дорог общего пользования местного значения, находящихся в собственности муниципальных районов (городских округов)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п.</w:t>
      </w:r>
      <w:proofErr w:type="gramEnd"/>
      <w:r w:rsidRPr="00DB5419">
        <w:rPr>
          <w:rFonts w:ascii="Times New Roman" w:eastAsia="Times New Roman" w:hAnsi="Times New Roman" w:cs="Times New Roman"/>
          <w:szCs w:val="20"/>
          <w:lang w:eastAsia="ru-RU"/>
        </w:rPr>
        <w:t xml:space="preserve"> 10.2 введен </w:t>
      </w:r>
      <w:hyperlink r:id="rId70" w:history="1">
        <w:r w:rsidRPr="00DB5419">
          <w:rPr>
            <w:rFonts w:ascii="Times New Roman" w:eastAsia="Times New Roman" w:hAnsi="Times New Roman" w:cs="Times New Roman"/>
            <w:color w:val="0000FF"/>
            <w:szCs w:val="20"/>
            <w:lang w:eastAsia="ru-RU"/>
          </w:rPr>
          <w:t>Законом</w:t>
        </w:r>
      </w:hyperlink>
      <w:r w:rsidRPr="00DB5419">
        <w:rPr>
          <w:rFonts w:ascii="Times New Roman" w:eastAsia="Times New Roman" w:hAnsi="Times New Roman" w:cs="Times New Roman"/>
          <w:szCs w:val="20"/>
          <w:lang w:eastAsia="ru-RU"/>
        </w:rPr>
        <w:t xml:space="preserve"> ХМАО - Югры от 19.11.2014 N 97-оз)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11. Коэффициент приведенной численности обучающихся в общеобразовательных организациях (школах)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r w:rsidRPr="00DB5419">
        <w:rPr>
          <w:rFonts w:ascii="Times New Roman" w:eastAsia="Times New Roman" w:hAnsi="Times New Roman" w:cs="Times New Roman"/>
          <w:noProof/>
          <w:position w:val="-9"/>
          <w:szCs w:val="20"/>
          <w:lang w:eastAsia="ru-RU"/>
        </w:rPr>
        <w:drawing>
          <wp:inline distT="0" distB="0" distL="0" distR="0" wp14:anchorId="06EE5B33" wp14:editId="012D5D44">
            <wp:extent cx="381000" cy="266700"/>
            <wp:effectExtent l="0" t="0" r="0" b="0"/>
            <wp:docPr id="53" name="Рисунок 96" descr="base_24478_182494_328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6" descr="base_24478_182494_32864"/>
                    <pic:cNvPicPr preferRelativeResize="0">
                      <a:picLocks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810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72"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30.09.2013 N 86-оз)</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445FB3D9" wp14:editId="268363E0">
            <wp:extent cx="3276600" cy="266700"/>
            <wp:effectExtent l="0" t="0" r="0" b="0"/>
            <wp:docPr id="54" name="Рисунок 97" descr="base_24478_182494_328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7" descr="base_24478_182494_32865"/>
                    <pic:cNvPicPr preferRelativeResize="0">
                      <a:picLocks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3276600"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199B57BA" wp14:editId="77813BC1">
            <wp:extent cx="552450" cy="266700"/>
            <wp:effectExtent l="0" t="0" r="0" b="0"/>
            <wp:docPr id="55" name="Рисунок 98" descr="base_24478_182494_328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8" descr="base_24478_182494_32866"/>
                    <pic:cNvPicPr preferRelativeResize="0">
                      <a:picLocks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приведенная численность обучающихся в общеобразовательных организациях (школах)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75"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30.09.2013 N 86-оз)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12. Приведенная численность обучающихся в общеобразовательных организациях (школах)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r w:rsidRPr="00DB5419">
        <w:rPr>
          <w:rFonts w:ascii="Times New Roman" w:eastAsia="Times New Roman" w:hAnsi="Times New Roman" w:cs="Times New Roman"/>
          <w:noProof/>
          <w:position w:val="-9"/>
          <w:szCs w:val="20"/>
          <w:lang w:eastAsia="ru-RU"/>
        </w:rPr>
        <w:drawing>
          <wp:inline distT="0" distB="0" distL="0" distR="0" wp14:anchorId="33DE5C5E" wp14:editId="748A425C">
            <wp:extent cx="552450" cy="266700"/>
            <wp:effectExtent l="0" t="0" r="0" b="0"/>
            <wp:docPr id="56" name="Рисунок 99" descr="base_24478_182494_328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9" descr="base_24478_182494_32867"/>
                    <pic:cNvPicPr preferRelativeResize="0">
                      <a:picLocks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55245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76"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30.09.2013 N 86-оз)</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7720B6CF" wp14:editId="3D1218E9">
            <wp:extent cx="2552700" cy="266700"/>
            <wp:effectExtent l="0" t="0" r="0" b="0"/>
            <wp:docPr id="57" name="Рисунок 100" descr="base_24478_182494_328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0" descr="base_24478_182494_32868"/>
                    <pic:cNvPicPr preferRelativeResize="0">
                      <a:picLocks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2552700"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lastRenderedPageBreak/>
        <w:drawing>
          <wp:inline distT="0" distB="0" distL="0" distR="0" wp14:anchorId="7A528A44" wp14:editId="4B8F5AEC">
            <wp:extent cx="3771900" cy="266700"/>
            <wp:effectExtent l="0" t="0" r="0" b="0"/>
            <wp:docPr id="58" name="Рисунок 101" descr="base_24478_182494_328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1" descr="base_24478_182494_32869"/>
                    <pic:cNvPicPr preferRelativeResize="0">
                      <a:picLocks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771900"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559FF244" wp14:editId="741DEF12">
            <wp:extent cx="409575" cy="266700"/>
            <wp:effectExtent l="0" t="0" r="9525" b="0"/>
            <wp:docPr id="59" name="Рисунок 102" descr="base_24478_182494_328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2" descr="base_24478_182494_32870"/>
                    <pic:cNvPicPr preferRelativeResize="0">
                      <a:picLocks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409575"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фактическая численность обучающихся в общеобразовательных организациях (школах)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согласно отчету о выполнении плана по сети, штатам и контингентам получателей бюджетных средств, состоящих на бюджетах муниципальных образований в отчетном финансовом году;</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w:t>
      </w:r>
      <w:proofErr w:type="gramStart"/>
      <w:r w:rsidRPr="00DB5419">
        <w:rPr>
          <w:rFonts w:ascii="Times New Roman" w:eastAsia="Times New Roman" w:hAnsi="Times New Roman" w:cs="Times New Roman"/>
          <w:szCs w:val="20"/>
          <w:lang w:eastAsia="ru-RU"/>
        </w:rPr>
        <w:t>в</w:t>
      </w:r>
      <w:proofErr w:type="gramEnd"/>
      <w:r w:rsidRPr="00DB5419">
        <w:rPr>
          <w:rFonts w:ascii="Times New Roman" w:eastAsia="Times New Roman" w:hAnsi="Times New Roman" w:cs="Times New Roman"/>
          <w:szCs w:val="20"/>
          <w:lang w:eastAsia="ru-RU"/>
        </w:rPr>
        <w:t xml:space="preserve"> ред. </w:t>
      </w:r>
      <w:hyperlink r:id="rId80" w:history="1">
        <w:r w:rsidRPr="00DB5419">
          <w:rPr>
            <w:rFonts w:ascii="Times New Roman" w:eastAsia="Times New Roman" w:hAnsi="Times New Roman" w:cs="Times New Roman"/>
            <w:color w:val="0000FF"/>
            <w:szCs w:val="20"/>
            <w:lang w:eastAsia="ru-RU"/>
          </w:rPr>
          <w:t>Закона</w:t>
        </w:r>
      </w:hyperlink>
      <w:r w:rsidRPr="00DB5419">
        <w:rPr>
          <w:rFonts w:ascii="Times New Roman" w:eastAsia="Times New Roman" w:hAnsi="Times New Roman" w:cs="Times New Roman"/>
          <w:szCs w:val="20"/>
          <w:lang w:eastAsia="ru-RU"/>
        </w:rPr>
        <w:t xml:space="preserve"> ХМАО - Югры от 30.09.2013 N 86-оз)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3B69739C" wp14:editId="5784FB11">
            <wp:extent cx="476250" cy="266700"/>
            <wp:effectExtent l="0" t="0" r="0" b="0"/>
            <wp:docPr id="60" name="Рисунок 103" descr="base_24478_182494_328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3" descr="base_24478_182494_32871"/>
                    <pic:cNvPicPr preferRelativeResize="0">
                      <a:picLocks noChangeArrowheads="1"/>
                    </pic:cNvPicPr>
                  </pic:nvPicPr>
                  <pic:blipFill>
                    <a:blip r:embed="rId81" cstate="print">
                      <a:extLst>
                        <a:ext uri="{28A0092B-C50C-407E-A947-70E740481C1C}">
                          <a14:useLocalDpi xmlns:a14="http://schemas.microsoft.com/office/drawing/2010/main" val="0"/>
                        </a:ext>
                      </a:extLst>
                    </a:blip>
                    <a:srcRect/>
                    <a:stretch>
                      <a:fillRect/>
                    </a:stretch>
                  </pic:blipFill>
                  <pic:spPr bwMode="auto">
                    <a:xfrm>
                      <a:off x="0" y="0"/>
                      <a:ext cx="47625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проектная мощность школ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согласно Санитарно-эпидемиологическим правилам и нормативам.</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13. Коэффициент численности детей в возрасте от 1 года до 6 лет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r w:rsidRPr="00DB5419">
        <w:rPr>
          <w:rFonts w:ascii="Times New Roman" w:eastAsia="Times New Roman" w:hAnsi="Times New Roman" w:cs="Times New Roman"/>
          <w:noProof/>
          <w:position w:val="-9"/>
          <w:szCs w:val="20"/>
          <w:lang w:eastAsia="ru-RU"/>
        </w:rPr>
        <w:drawing>
          <wp:inline distT="0" distB="0" distL="0" distR="0" wp14:anchorId="23A09B63" wp14:editId="6375E121">
            <wp:extent cx="295275" cy="266700"/>
            <wp:effectExtent l="0" t="0" r="9525" b="0"/>
            <wp:docPr id="61" name="Рисунок 104" descr="base_24478_182494_328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4" descr="base_24478_182494_32872"/>
                    <pic:cNvPicPr preferRelativeResize="0">
                      <a:picLocks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95275"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3C4AA9B9" wp14:editId="175DE5EB">
            <wp:extent cx="2209800" cy="266700"/>
            <wp:effectExtent l="0" t="0" r="0" b="0"/>
            <wp:docPr id="62" name="Рисунок 105" descr="base_24478_182494_328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5" descr="base_24478_182494_32873"/>
                    <pic:cNvPicPr preferRelativeResize="0">
                      <a:picLocks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2209800"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084A1555" wp14:editId="1D2110C2">
            <wp:extent cx="304800" cy="266700"/>
            <wp:effectExtent l="0" t="0" r="0" b="0"/>
            <wp:docPr id="63" name="Рисунок 106" descr="base_24478_182494_3287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6" descr="base_24478_182494_32874"/>
                    <pic:cNvPicPr preferRelativeResize="0">
                      <a:picLocks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численность детей в возрасте от 1 года до 6 лет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perscript"/>
          <w:lang w:eastAsia="ru-RU"/>
        </w:rPr>
        <w:t>дс</w:t>
      </w:r>
      <w:proofErr w:type="spellEnd"/>
      <w:r w:rsidRPr="00DB5419">
        <w:rPr>
          <w:rFonts w:ascii="Times New Roman" w:eastAsia="Times New Roman" w:hAnsi="Times New Roman" w:cs="Times New Roman"/>
          <w:szCs w:val="20"/>
          <w:lang w:eastAsia="ru-RU"/>
        </w:rPr>
        <w:t xml:space="preserve"> - численность постоянного населения автономного округа в возрасте от 1 года до 6 лет;</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14. Утратил силу с 1 января 2013 года. - </w:t>
      </w:r>
      <w:hyperlink r:id="rId84" w:history="1">
        <w:r w:rsidRPr="00DB5419">
          <w:rPr>
            <w:rFonts w:ascii="Times New Roman" w:eastAsia="Times New Roman" w:hAnsi="Times New Roman" w:cs="Times New Roman"/>
            <w:color w:val="0000FF"/>
            <w:szCs w:val="20"/>
            <w:lang w:eastAsia="ru-RU"/>
          </w:rPr>
          <w:t>Закон</w:t>
        </w:r>
      </w:hyperlink>
      <w:r w:rsidRPr="00DB5419">
        <w:rPr>
          <w:rFonts w:ascii="Times New Roman" w:eastAsia="Times New Roman" w:hAnsi="Times New Roman" w:cs="Times New Roman"/>
          <w:szCs w:val="20"/>
          <w:lang w:eastAsia="ru-RU"/>
        </w:rPr>
        <w:t xml:space="preserve"> ХМАО - Югры от 08.12.2012 N 139-оз.</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15. Коэффициент дисперсности расселения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r w:rsidRPr="00DB5419">
        <w:rPr>
          <w:rFonts w:ascii="Times New Roman" w:eastAsia="Times New Roman" w:hAnsi="Times New Roman" w:cs="Times New Roman"/>
          <w:noProof/>
          <w:position w:val="-9"/>
          <w:szCs w:val="20"/>
          <w:lang w:eastAsia="ru-RU"/>
        </w:rPr>
        <w:drawing>
          <wp:inline distT="0" distB="0" distL="0" distR="0" wp14:anchorId="188CA2C5" wp14:editId="664D0D32">
            <wp:extent cx="390525" cy="266700"/>
            <wp:effectExtent l="0" t="0" r="9525" b="0"/>
            <wp:docPr id="64" name="Рисунок 107" descr="base_24478_182494_328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7" descr="base_24478_182494_32875"/>
                    <pic:cNvPicPr preferRelativeResize="0">
                      <a:picLocks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390525"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350028C2" wp14:editId="62285C09">
            <wp:extent cx="2809875" cy="266700"/>
            <wp:effectExtent l="0" t="0" r="9525" b="0"/>
            <wp:docPr id="65" name="Рисунок 108" descr="base_24478_182494_328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8" descr="base_24478_182494_32876"/>
                    <pic:cNvPicPr preferRelativeResize="0">
                      <a:picLocks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2809875" cy="266700"/>
                    </a:xfrm>
                    <a:prstGeom prst="rect">
                      <a:avLst/>
                    </a:prstGeom>
                    <a:noFill/>
                    <a:ln>
                      <a:noFill/>
                    </a:ln>
                  </pic:spPr>
                </pic:pic>
              </a:graphicData>
            </a:graphic>
          </wp:inline>
        </w:drawing>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noProof/>
          <w:position w:val="-9"/>
          <w:szCs w:val="20"/>
          <w:lang w:eastAsia="ru-RU"/>
        </w:rPr>
        <w:drawing>
          <wp:inline distT="0" distB="0" distL="0" distR="0" wp14:anchorId="415FC300" wp14:editId="11C8A8E6">
            <wp:extent cx="342900" cy="266700"/>
            <wp:effectExtent l="0" t="0" r="0" b="0"/>
            <wp:docPr id="66" name="Рисунок 109" descr="base_24478_182494_328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9" descr="base_24478_182494_32877"/>
                    <pic:cNvPicPr preferRelativeResize="0">
                      <a:picLocks noChangeArrowheads="1"/>
                    </pic:cNvPicPr>
                  </pic:nvPicPr>
                  <pic:blipFill>
                    <a:blip r:embed="rId86" cstate="print">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проживающего в населенных пунктах с численностью населения не более 500 человек;</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численность постоянного населения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w:t>
      </w:r>
      <w:r w:rsidRPr="00DB5419">
        <w:rPr>
          <w:rFonts w:ascii="Times New Roman" w:eastAsia="Times New Roman" w:hAnsi="Times New Roman" w:cs="Times New Roman"/>
          <w:szCs w:val="20"/>
          <w:vertAlign w:val="superscript"/>
          <w:lang w:eastAsia="ru-RU"/>
        </w:rPr>
        <w:t>500</w:t>
      </w:r>
      <w:r w:rsidRPr="00DB5419">
        <w:rPr>
          <w:rFonts w:ascii="Times New Roman" w:eastAsia="Times New Roman" w:hAnsi="Times New Roman" w:cs="Times New Roman"/>
          <w:szCs w:val="20"/>
          <w:lang w:eastAsia="ru-RU"/>
        </w:rPr>
        <w:t xml:space="preserve"> - численность постоянного населения автономного округа, проживающего в населенных пунктах с численностью населения не более 500 человек;</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 - численность постоянного населения автономного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16. Рассчитанные оценки индекса бюджетных расходов используются только для определения уровня расчетной бюджетной обеспеченности муниципальных районов (городских округов) в целях межбюджетного регулирования и не являются планируемыми или рекомендуемыми показателями, определяющими расходы бюджетов муниципальных районов (городских округов).</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before="220" w:after="0" w:line="240" w:lineRule="auto"/>
        <w:jc w:val="center"/>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val="en-US" w:eastAsia="ru-RU"/>
        </w:rPr>
        <w:t>V</w:t>
      </w:r>
      <w:r w:rsidRPr="00DB5419">
        <w:rPr>
          <w:rFonts w:ascii="Times New Roman" w:eastAsia="Times New Roman" w:hAnsi="Times New Roman" w:cs="Times New Roman"/>
          <w:szCs w:val="20"/>
          <w:lang w:eastAsia="ru-RU"/>
        </w:rPr>
        <w:t>II. Расчет и установление заменяющих дотации на выравнивание бюджетной обеспеченности муниципальных районов (городских округов) дополнительных нормативов отчислений от налога на доходы физических лиц</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lastRenderedPageBreak/>
        <w:t xml:space="preserve">1. При утверждении бюджета автономного округа на очередной финансовый год и </w:t>
      </w:r>
      <w:r w:rsidRPr="00DB5419">
        <w:rPr>
          <w:rFonts w:ascii="Times New Roman" w:eastAsia="Times New Roman" w:hAnsi="Times New Roman" w:cs="Times New Roman"/>
          <w:strike/>
          <w:color w:val="FF0000"/>
          <w:szCs w:val="20"/>
          <w:lang w:eastAsia="ru-RU"/>
        </w:rPr>
        <w:t xml:space="preserve">на </w:t>
      </w:r>
      <w:r w:rsidRPr="00DB5419">
        <w:rPr>
          <w:rFonts w:ascii="Times New Roman" w:eastAsia="Times New Roman" w:hAnsi="Times New Roman" w:cs="Times New Roman"/>
          <w:szCs w:val="20"/>
          <w:lang w:eastAsia="ru-RU"/>
        </w:rPr>
        <w:t>плановый период по согласованию с представительными органами муниципальных районов (городских округов) дотации на выравнивание бюджетной обеспеченности муниципальных районов (городских округов) могут быть полностью или частично заменены дополнительными нормативами отчислений от налога на доходы физических лиц. Дополнительный норматив отчислений от налога на доходы физических лиц в бюджет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w:t>
      </w:r>
      <w:proofErr w:type="spellStart"/>
      <w:r w:rsidRPr="00DB5419">
        <w:rPr>
          <w:rFonts w:ascii="Times New Roman" w:eastAsia="Times New Roman" w:hAnsi="Times New Roman" w:cs="Times New Roman"/>
          <w:szCs w:val="20"/>
          <w:lang w:eastAsia="ru-RU"/>
        </w:rPr>
        <w:t>Норм</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Норм</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ОД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КН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x 100%,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ОД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общий объем дотации на выравнивание бюджетной обеспеченности муниципальных районов (городских округов) i-</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на очередной финансовый год (первый 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КН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прогноз поступлений по налогу на доходы физических лиц в консолидированный бюджет автономного округа на очередной финансовый год (первый и второй год планового периода) с территории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 xml:space="preserve">2. В случае, если расчетный дополнительный норматив отчислений от налога на доходы физических лиц превышает максимально возможный норматив, определяемый как норматив отчислений от налога, подлежащий в соответствии с требованиями Бюджетного </w:t>
      </w:r>
      <w:hyperlink r:id="rId87" w:history="1">
        <w:r w:rsidRPr="00DB5419">
          <w:rPr>
            <w:rFonts w:ascii="Times New Roman" w:eastAsia="Times New Roman" w:hAnsi="Times New Roman" w:cs="Times New Roman"/>
            <w:szCs w:val="20"/>
            <w:lang w:eastAsia="ru-RU"/>
          </w:rPr>
          <w:t>кодекса</w:t>
        </w:r>
      </w:hyperlink>
      <w:r w:rsidRPr="00DB5419">
        <w:rPr>
          <w:rFonts w:ascii="Times New Roman" w:eastAsia="Times New Roman" w:hAnsi="Times New Roman" w:cs="Times New Roman"/>
          <w:szCs w:val="20"/>
          <w:lang w:eastAsia="ru-RU"/>
        </w:rPr>
        <w:t xml:space="preserve"> Российской Федерации, а также настоящего Закона зачислению в бюджет автономного округа, в качестве дополнительного норматива устанавливается максимально возможный норматив.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Недостающие средства передаются в бюджеты муниципальных районов (городских округов) в форме дотаций на выравнивание бюджетной обеспеченности муниципальных районов (городских округов).</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r w:rsidRPr="00DB5419">
        <w:rPr>
          <w:rFonts w:ascii="Times New Roman" w:eastAsia="Times New Roman" w:hAnsi="Times New Roman" w:cs="Times New Roman"/>
          <w:szCs w:val="20"/>
          <w:lang w:eastAsia="ru-RU"/>
        </w:rPr>
        <w:t>3. Объем дотации на выравнивание бюджетной обеспеченности i-</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на очередной финансовый год (первый и второй год планового периода), утверждаемый законом о бюджете автономного округа на очередной финансовый год и плановый период (</w:t>
      </w:r>
      <w:proofErr w:type="spellStart"/>
      <w:r w:rsidRPr="00DB5419">
        <w:rPr>
          <w:rFonts w:ascii="Times New Roman" w:eastAsia="Times New Roman" w:hAnsi="Times New Roman" w:cs="Times New Roman"/>
          <w:szCs w:val="20"/>
          <w:lang w:eastAsia="ru-RU"/>
        </w:rPr>
        <w:t>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рассчитывается по следующей формуле: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center"/>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ОД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w:t>
      </w:r>
      <w:proofErr w:type="spellStart"/>
      <w:r w:rsidRPr="00DB5419">
        <w:rPr>
          <w:rFonts w:ascii="Times New Roman" w:eastAsia="Times New Roman" w:hAnsi="Times New Roman" w:cs="Times New Roman"/>
          <w:szCs w:val="20"/>
          <w:lang w:eastAsia="ru-RU"/>
        </w:rPr>
        <w:t>Норм</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x </w:t>
      </w:r>
      <w:proofErr w:type="spellStart"/>
      <w:r w:rsidRPr="00DB5419">
        <w:rPr>
          <w:rFonts w:ascii="Times New Roman" w:eastAsia="Times New Roman" w:hAnsi="Times New Roman" w:cs="Times New Roman"/>
          <w:szCs w:val="20"/>
          <w:lang w:eastAsia="ru-RU"/>
        </w:rPr>
        <w:t>КН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где:</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ОД</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общий объем дотации на выравнивание бюджетной обеспеченности муниципальных районов (городских округов) i-</w:t>
      </w:r>
      <w:proofErr w:type="spellStart"/>
      <w:r w:rsidRPr="00DB5419">
        <w:rPr>
          <w:rFonts w:ascii="Times New Roman" w:eastAsia="Times New Roman" w:hAnsi="Times New Roman" w:cs="Times New Roman"/>
          <w:szCs w:val="20"/>
          <w:lang w:eastAsia="ru-RU"/>
        </w:rPr>
        <w:t>му</w:t>
      </w:r>
      <w:proofErr w:type="spellEnd"/>
      <w:r w:rsidRPr="00DB5419">
        <w:rPr>
          <w:rFonts w:ascii="Times New Roman" w:eastAsia="Times New Roman" w:hAnsi="Times New Roman" w:cs="Times New Roman"/>
          <w:szCs w:val="20"/>
          <w:lang w:eastAsia="ru-RU"/>
        </w:rPr>
        <w:t xml:space="preserve"> муниципальному району (городскому округу) на очередной финансовый год (первый 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Норм</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дополнительный норматив отчислений от налога на доходы физических лиц в бюджет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 на очередной финансовый год (первый и второй год планового периода);</w:t>
      </w:r>
    </w:p>
    <w:p w:rsidR="00DB5419" w:rsidRPr="00DB5419" w:rsidRDefault="00DB5419" w:rsidP="00DB5419">
      <w:pPr>
        <w:widowControl w:val="0"/>
        <w:autoSpaceDE w:val="0"/>
        <w:autoSpaceDN w:val="0"/>
        <w:spacing w:before="220" w:after="0" w:line="240" w:lineRule="auto"/>
        <w:jc w:val="both"/>
        <w:rPr>
          <w:rFonts w:ascii="Times New Roman" w:eastAsia="Times New Roman" w:hAnsi="Times New Roman" w:cs="Times New Roman"/>
          <w:szCs w:val="20"/>
          <w:lang w:eastAsia="ru-RU"/>
        </w:rPr>
      </w:pPr>
      <w:proofErr w:type="spellStart"/>
      <w:r w:rsidRPr="00DB5419">
        <w:rPr>
          <w:rFonts w:ascii="Times New Roman" w:eastAsia="Times New Roman" w:hAnsi="Times New Roman" w:cs="Times New Roman"/>
          <w:szCs w:val="20"/>
          <w:lang w:eastAsia="ru-RU"/>
        </w:rPr>
        <w:t>КН</w:t>
      </w:r>
      <w:r w:rsidRPr="00DB5419">
        <w:rPr>
          <w:rFonts w:ascii="Times New Roman" w:eastAsia="Times New Roman" w:hAnsi="Times New Roman" w:cs="Times New Roman"/>
          <w:szCs w:val="20"/>
          <w:vertAlign w:val="subscript"/>
          <w:lang w:eastAsia="ru-RU"/>
        </w:rPr>
        <w:t>i</w:t>
      </w:r>
      <w:proofErr w:type="spellEnd"/>
      <w:r w:rsidRPr="00DB5419">
        <w:rPr>
          <w:rFonts w:ascii="Times New Roman" w:eastAsia="Times New Roman" w:hAnsi="Times New Roman" w:cs="Times New Roman"/>
          <w:szCs w:val="20"/>
          <w:lang w:eastAsia="ru-RU"/>
        </w:rPr>
        <w:t xml:space="preserve"> - прогноз поступлений по налогу на доходы физических лиц в консолидированный бюджет автономного округа на очередной финансовый год (первый и второй год планового периода) с территории i-</w:t>
      </w:r>
      <w:proofErr w:type="spellStart"/>
      <w:r w:rsidRPr="00DB5419">
        <w:rPr>
          <w:rFonts w:ascii="Times New Roman" w:eastAsia="Times New Roman" w:hAnsi="Times New Roman" w:cs="Times New Roman"/>
          <w:szCs w:val="20"/>
          <w:lang w:eastAsia="ru-RU"/>
        </w:rPr>
        <w:t>го</w:t>
      </w:r>
      <w:proofErr w:type="spellEnd"/>
      <w:r w:rsidRPr="00DB5419">
        <w:rPr>
          <w:rFonts w:ascii="Times New Roman" w:eastAsia="Times New Roman" w:hAnsi="Times New Roman" w:cs="Times New Roman"/>
          <w:szCs w:val="20"/>
          <w:lang w:eastAsia="ru-RU"/>
        </w:rPr>
        <w:t xml:space="preserve"> муниципального района (городского округа).</w:t>
      </w: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DB5419" w:rsidRPr="00DB5419" w:rsidRDefault="00DB5419" w:rsidP="00DB5419">
      <w:pPr>
        <w:widowControl w:val="0"/>
        <w:autoSpaceDE w:val="0"/>
        <w:autoSpaceDN w:val="0"/>
        <w:spacing w:after="0" w:line="240" w:lineRule="auto"/>
        <w:jc w:val="both"/>
        <w:rPr>
          <w:rFonts w:ascii="Times New Roman" w:eastAsia="Times New Roman" w:hAnsi="Times New Roman" w:cs="Times New Roman"/>
          <w:szCs w:val="20"/>
          <w:lang w:eastAsia="ru-RU"/>
        </w:rPr>
      </w:pPr>
    </w:p>
    <w:p w:rsidR="00AC6249" w:rsidRPr="00B16293" w:rsidRDefault="00AC6249">
      <w:pPr>
        <w:rPr>
          <w:rFonts w:ascii="Times New Roman" w:hAnsi="Times New Roman" w:cs="Times New Roman"/>
        </w:rPr>
      </w:pPr>
    </w:p>
    <w:sectPr w:rsidR="00AC6249" w:rsidRPr="00B16293" w:rsidSect="00AE446D">
      <w:headerReference w:type="default" r:id="rId88"/>
      <w:pgSz w:w="11906" w:h="16838"/>
      <w:pgMar w:top="1134" w:right="850" w:bottom="1134" w:left="1701" w:header="708" w:footer="708" w:gutter="0"/>
      <w:pgNumType w:start="225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446D" w:rsidRDefault="00AE446D" w:rsidP="00AE446D">
      <w:pPr>
        <w:spacing w:after="0" w:line="240" w:lineRule="auto"/>
      </w:pPr>
      <w:r>
        <w:separator/>
      </w:r>
    </w:p>
  </w:endnote>
  <w:endnote w:type="continuationSeparator" w:id="0">
    <w:p w:rsidR="00AE446D" w:rsidRDefault="00AE446D" w:rsidP="00AE4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446D" w:rsidRDefault="00AE446D" w:rsidP="00AE446D">
      <w:pPr>
        <w:spacing w:after="0" w:line="240" w:lineRule="auto"/>
      </w:pPr>
      <w:r>
        <w:separator/>
      </w:r>
    </w:p>
  </w:footnote>
  <w:footnote w:type="continuationSeparator" w:id="0">
    <w:p w:rsidR="00AE446D" w:rsidRDefault="00AE446D" w:rsidP="00AE44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5350917"/>
      <w:docPartObj>
        <w:docPartGallery w:val="Page Numbers (Top of Page)"/>
        <w:docPartUnique/>
      </w:docPartObj>
    </w:sdtPr>
    <w:sdtContent>
      <w:p w:rsidR="00AE446D" w:rsidRDefault="00AE446D">
        <w:pPr>
          <w:pStyle w:val="a6"/>
          <w:jc w:val="right"/>
        </w:pPr>
        <w:r>
          <w:fldChar w:fldCharType="begin"/>
        </w:r>
        <w:r>
          <w:instrText>PAGE   \* MERGEFORMAT</w:instrText>
        </w:r>
        <w:r>
          <w:fldChar w:fldCharType="separate"/>
        </w:r>
        <w:r>
          <w:rPr>
            <w:noProof/>
          </w:rPr>
          <w:t>2267</w:t>
        </w:r>
        <w:r>
          <w:fldChar w:fldCharType="end"/>
        </w:r>
      </w:p>
    </w:sdtContent>
  </w:sdt>
  <w:p w:rsidR="00AE446D" w:rsidRDefault="00AE446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508F"/>
    <w:multiLevelType w:val="hybridMultilevel"/>
    <w:tmpl w:val="17045044"/>
    <w:lvl w:ilvl="0" w:tplc="499A2C40">
      <w:start w:val="6"/>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18440D82"/>
    <w:multiLevelType w:val="hybridMultilevel"/>
    <w:tmpl w:val="EE6A02B4"/>
    <w:lvl w:ilvl="0" w:tplc="633699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00B0C7F"/>
    <w:multiLevelType w:val="hybridMultilevel"/>
    <w:tmpl w:val="B9E295DC"/>
    <w:lvl w:ilvl="0" w:tplc="CCAC64C0">
      <w:start w:val="9"/>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
    <w:nsid w:val="2A58263F"/>
    <w:multiLevelType w:val="hybridMultilevel"/>
    <w:tmpl w:val="21FAC668"/>
    <w:lvl w:ilvl="0" w:tplc="CBB8E5C6">
      <w:start w:val="1"/>
      <w:numFmt w:val="decimal"/>
      <w:lvlText w:val="%1."/>
      <w:lvlJc w:val="left"/>
      <w:pPr>
        <w:ind w:left="928" w:hanging="360"/>
      </w:pPr>
      <w:rPr>
        <w:rFonts w:ascii="Times New Roman" w:eastAsia="Times New Roman" w:hAnsi="Times New Roman" w:cs="Times New Roman" w:hint="default"/>
        <w:i w:val="0"/>
        <w:noProof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4E943840"/>
    <w:multiLevelType w:val="multilevel"/>
    <w:tmpl w:val="E6AE2032"/>
    <w:lvl w:ilvl="0">
      <w:start w:val="2"/>
      <w:numFmt w:val="decimal"/>
      <w:lvlText w:val="%1."/>
      <w:lvlJc w:val="left"/>
      <w:pPr>
        <w:ind w:left="1070"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2150" w:hanging="720"/>
      </w:pPr>
      <w:rPr>
        <w:rFonts w:hint="default"/>
      </w:rPr>
    </w:lvl>
    <w:lvl w:ilvl="3">
      <w:start w:val="1"/>
      <w:numFmt w:val="decimal"/>
      <w:isLgl/>
      <w:lvlText w:val="%1.%2.%3.%4."/>
      <w:lvlJc w:val="left"/>
      <w:pPr>
        <w:ind w:left="2510" w:hanging="72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590"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70" w:hanging="1440"/>
      </w:pPr>
      <w:rPr>
        <w:rFonts w:hint="default"/>
      </w:rPr>
    </w:lvl>
    <w:lvl w:ilvl="8">
      <w:start w:val="1"/>
      <w:numFmt w:val="decimal"/>
      <w:isLgl/>
      <w:lvlText w:val="%1.%2.%3.%4.%5.%6.%7.%8.%9."/>
      <w:lvlJc w:val="left"/>
      <w:pPr>
        <w:ind w:left="5390" w:hanging="1800"/>
      </w:pPr>
      <w:rPr>
        <w:rFonts w:hint="default"/>
      </w:rPr>
    </w:lvl>
  </w:abstractNum>
  <w:abstractNum w:abstractNumId="5">
    <w:nsid w:val="65867FD1"/>
    <w:multiLevelType w:val="hybridMultilevel"/>
    <w:tmpl w:val="C7CC6CCA"/>
    <w:lvl w:ilvl="0" w:tplc="5D1A46F6">
      <w:start w:val="1"/>
      <w:numFmt w:val="decimal"/>
      <w:lvlText w:val="%1."/>
      <w:lvlJc w:val="left"/>
      <w:pPr>
        <w:ind w:left="1365" w:hanging="825"/>
      </w:pPr>
      <w:rPr>
        <w:rFonts w:hint="default"/>
        <w:b w:val="0"/>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6C6A7D01"/>
    <w:multiLevelType w:val="multilevel"/>
    <w:tmpl w:val="F97A5E3E"/>
    <w:lvl w:ilvl="0">
      <w:start w:val="1"/>
      <w:numFmt w:val="decimal"/>
      <w:lvlText w:val="%1."/>
      <w:lvlJc w:val="left"/>
      <w:pPr>
        <w:ind w:left="501"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2150" w:hanging="720"/>
      </w:pPr>
      <w:rPr>
        <w:rFonts w:hint="default"/>
      </w:rPr>
    </w:lvl>
    <w:lvl w:ilvl="3">
      <w:start w:val="1"/>
      <w:numFmt w:val="decimal"/>
      <w:isLgl/>
      <w:lvlText w:val="%1.%2.%3.%4."/>
      <w:lvlJc w:val="left"/>
      <w:pPr>
        <w:ind w:left="2510" w:hanging="72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590"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70" w:hanging="1440"/>
      </w:pPr>
      <w:rPr>
        <w:rFonts w:hint="default"/>
      </w:rPr>
    </w:lvl>
    <w:lvl w:ilvl="8">
      <w:start w:val="1"/>
      <w:numFmt w:val="decimal"/>
      <w:isLgl/>
      <w:lvlText w:val="%1.%2.%3.%4.%5.%6.%7.%8.%9."/>
      <w:lvlJc w:val="left"/>
      <w:pPr>
        <w:ind w:left="5390" w:hanging="1800"/>
      </w:pPr>
      <w:rPr>
        <w:rFonts w:hint="default"/>
      </w:rPr>
    </w:lvl>
  </w:abstractNum>
  <w:abstractNum w:abstractNumId="7">
    <w:nsid w:val="73AE2C72"/>
    <w:multiLevelType w:val="multilevel"/>
    <w:tmpl w:val="7EB8C92A"/>
    <w:lvl w:ilvl="0">
      <w:start w:val="3"/>
      <w:numFmt w:val="decimal"/>
      <w:lvlText w:val="%1."/>
      <w:lvlJc w:val="left"/>
      <w:pPr>
        <w:ind w:left="1070" w:hanging="360"/>
      </w:pPr>
      <w:rPr>
        <w:rFonts w:hint="default"/>
      </w:rPr>
    </w:lvl>
    <w:lvl w:ilvl="1">
      <w:start w:val="1"/>
      <w:numFmt w:val="decimal"/>
      <w:isLgl/>
      <w:lvlText w:val="%1.%2."/>
      <w:lvlJc w:val="left"/>
      <w:pPr>
        <w:ind w:left="1430" w:hanging="360"/>
      </w:pPr>
      <w:rPr>
        <w:rFonts w:hint="default"/>
      </w:rPr>
    </w:lvl>
    <w:lvl w:ilvl="2">
      <w:start w:val="1"/>
      <w:numFmt w:val="decimal"/>
      <w:isLgl/>
      <w:lvlText w:val="%1.%2.%3."/>
      <w:lvlJc w:val="left"/>
      <w:pPr>
        <w:ind w:left="2150" w:hanging="720"/>
      </w:pPr>
      <w:rPr>
        <w:rFonts w:hint="default"/>
      </w:rPr>
    </w:lvl>
    <w:lvl w:ilvl="3">
      <w:start w:val="1"/>
      <w:numFmt w:val="decimal"/>
      <w:isLgl/>
      <w:lvlText w:val="%1.%2.%3.%4."/>
      <w:lvlJc w:val="left"/>
      <w:pPr>
        <w:ind w:left="2510" w:hanging="720"/>
      </w:pPr>
      <w:rPr>
        <w:rFonts w:hint="default"/>
      </w:rPr>
    </w:lvl>
    <w:lvl w:ilvl="4">
      <w:start w:val="1"/>
      <w:numFmt w:val="decimal"/>
      <w:isLgl/>
      <w:lvlText w:val="%1.%2.%3.%4.%5."/>
      <w:lvlJc w:val="left"/>
      <w:pPr>
        <w:ind w:left="3230" w:hanging="1080"/>
      </w:pPr>
      <w:rPr>
        <w:rFonts w:hint="default"/>
      </w:rPr>
    </w:lvl>
    <w:lvl w:ilvl="5">
      <w:start w:val="1"/>
      <w:numFmt w:val="decimal"/>
      <w:isLgl/>
      <w:lvlText w:val="%1.%2.%3.%4.%5.%6."/>
      <w:lvlJc w:val="left"/>
      <w:pPr>
        <w:ind w:left="3590"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70" w:hanging="1440"/>
      </w:pPr>
      <w:rPr>
        <w:rFonts w:hint="default"/>
      </w:rPr>
    </w:lvl>
    <w:lvl w:ilvl="8">
      <w:start w:val="1"/>
      <w:numFmt w:val="decimal"/>
      <w:isLgl/>
      <w:lvlText w:val="%1.%2.%3.%4.%5.%6.%7.%8.%9."/>
      <w:lvlJc w:val="left"/>
      <w:pPr>
        <w:ind w:left="5390" w:hanging="1800"/>
      </w:pPr>
      <w:rPr>
        <w:rFonts w:hint="default"/>
      </w:rPr>
    </w:lvl>
  </w:abstractNum>
  <w:abstractNum w:abstractNumId="8">
    <w:nsid w:val="74360390"/>
    <w:multiLevelType w:val="hybridMultilevel"/>
    <w:tmpl w:val="C74C2236"/>
    <w:lvl w:ilvl="0" w:tplc="865CE5A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6736EAB"/>
    <w:multiLevelType w:val="hybridMultilevel"/>
    <w:tmpl w:val="7D9E8E28"/>
    <w:lvl w:ilvl="0" w:tplc="2522FB20">
      <w:start w:val="4"/>
      <w:numFmt w:val="decimal"/>
      <w:lvlText w:val="%1."/>
      <w:lvlJc w:val="left"/>
      <w:pPr>
        <w:ind w:left="900" w:hanging="360"/>
      </w:pPr>
      <w:rPr>
        <w:rFonts w:ascii="Times New Roman" w:hAnsi="Times New Roman" w:hint="default"/>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7C1F0A06"/>
    <w:multiLevelType w:val="hybridMultilevel"/>
    <w:tmpl w:val="0C5EB83E"/>
    <w:lvl w:ilvl="0" w:tplc="CBB8E5C6">
      <w:start w:val="1"/>
      <w:numFmt w:val="decimal"/>
      <w:lvlText w:val="%1."/>
      <w:lvlJc w:val="left"/>
      <w:pPr>
        <w:ind w:left="900" w:hanging="360"/>
      </w:pPr>
      <w:rPr>
        <w:rFonts w:ascii="Times New Roman" w:eastAsia="Times New Roman" w:hAnsi="Times New Roman" w:cs="Times New Roman" w:hint="default"/>
        <w:i w:val="0"/>
        <w:noProof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5"/>
  </w:num>
  <w:num w:numId="2">
    <w:abstractNumId w:val="3"/>
  </w:num>
  <w:num w:numId="3">
    <w:abstractNumId w:val="6"/>
  </w:num>
  <w:num w:numId="4">
    <w:abstractNumId w:val="9"/>
  </w:num>
  <w:num w:numId="5">
    <w:abstractNumId w:val="8"/>
  </w:num>
  <w:num w:numId="6">
    <w:abstractNumId w:val="10"/>
  </w:num>
  <w:num w:numId="7">
    <w:abstractNumId w:val="2"/>
  </w:num>
  <w:num w:numId="8">
    <w:abstractNumId w:val="0"/>
  </w:num>
  <w:num w:numId="9">
    <w:abstractNumId w:val="4"/>
  </w:num>
  <w:num w:numId="10">
    <w:abstractNumId w:val="1"/>
  </w:num>
  <w:num w:numId="11">
    <w:abstractNumId w:val="7"/>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136"/>
    <w:rsid w:val="000004FA"/>
    <w:rsid w:val="00000B89"/>
    <w:rsid w:val="000016D2"/>
    <w:rsid w:val="00003E92"/>
    <w:rsid w:val="000056B5"/>
    <w:rsid w:val="00011207"/>
    <w:rsid w:val="000126E0"/>
    <w:rsid w:val="00013027"/>
    <w:rsid w:val="00015F21"/>
    <w:rsid w:val="000163F6"/>
    <w:rsid w:val="00017811"/>
    <w:rsid w:val="000210DA"/>
    <w:rsid w:val="00021615"/>
    <w:rsid w:val="00022F54"/>
    <w:rsid w:val="0002415A"/>
    <w:rsid w:val="000243F4"/>
    <w:rsid w:val="000265E9"/>
    <w:rsid w:val="00026CA3"/>
    <w:rsid w:val="00032D69"/>
    <w:rsid w:val="0003347E"/>
    <w:rsid w:val="000339EB"/>
    <w:rsid w:val="0003442D"/>
    <w:rsid w:val="00037136"/>
    <w:rsid w:val="00042567"/>
    <w:rsid w:val="0004404B"/>
    <w:rsid w:val="00053684"/>
    <w:rsid w:val="0005571E"/>
    <w:rsid w:val="00057785"/>
    <w:rsid w:val="00057BDC"/>
    <w:rsid w:val="000610BE"/>
    <w:rsid w:val="000610CD"/>
    <w:rsid w:val="00061D87"/>
    <w:rsid w:val="000621D3"/>
    <w:rsid w:val="00062E35"/>
    <w:rsid w:val="00063443"/>
    <w:rsid w:val="0006440B"/>
    <w:rsid w:val="00064C02"/>
    <w:rsid w:val="00064FB5"/>
    <w:rsid w:val="00066BFF"/>
    <w:rsid w:val="00067612"/>
    <w:rsid w:val="000677C5"/>
    <w:rsid w:val="000705E8"/>
    <w:rsid w:val="000719FB"/>
    <w:rsid w:val="00074E54"/>
    <w:rsid w:val="00075CBD"/>
    <w:rsid w:val="000765CD"/>
    <w:rsid w:val="00077F8E"/>
    <w:rsid w:val="00080AED"/>
    <w:rsid w:val="00085459"/>
    <w:rsid w:val="00085AA9"/>
    <w:rsid w:val="00085B9E"/>
    <w:rsid w:val="000869EB"/>
    <w:rsid w:val="0009400F"/>
    <w:rsid w:val="00095621"/>
    <w:rsid w:val="00095BEA"/>
    <w:rsid w:val="00096311"/>
    <w:rsid w:val="000971D5"/>
    <w:rsid w:val="000978F3"/>
    <w:rsid w:val="000A027F"/>
    <w:rsid w:val="000A1FDE"/>
    <w:rsid w:val="000A290B"/>
    <w:rsid w:val="000A3B72"/>
    <w:rsid w:val="000B125E"/>
    <w:rsid w:val="000B14B0"/>
    <w:rsid w:val="000B5530"/>
    <w:rsid w:val="000C1299"/>
    <w:rsid w:val="000C15BA"/>
    <w:rsid w:val="000C212E"/>
    <w:rsid w:val="000C253F"/>
    <w:rsid w:val="000C4EC7"/>
    <w:rsid w:val="000C5019"/>
    <w:rsid w:val="000C5397"/>
    <w:rsid w:val="000D33E4"/>
    <w:rsid w:val="000D3D0F"/>
    <w:rsid w:val="000E0269"/>
    <w:rsid w:val="000E0EB9"/>
    <w:rsid w:val="000E40DD"/>
    <w:rsid w:val="000E58AD"/>
    <w:rsid w:val="000E65A6"/>
    <w:rsid w:val="000E6872"/>
    <w:rsid w:val="000F093E"/>
    <w:rsid w:val="000F201B"/>
    <w:rsid w:val="000F2259"/>
    <w:rsid w:val="000F2B86"/>
    <w:rsid w:val="000F32AD"/>
    <w:rsid w:val="000F6052"/>
    <w:rsid w:val="0010147B"/>
    <w:rsid w:val="001021EA"/>
    <w:rsid w:val="001043AE"/>
    <w:rsid w:val="00107E1B"/>
    <w:rsid w:val="00111C2A"/>
    <w:rsid w:val="00114E9D"/>
    <w:rsid w:val="0012012F"/>
    <w:rsid w:val="00120E6F"/>
    <w:rsid w:val="00126DE2"/>
    <w:rsid w:val="001310E2"/>
    <w:rsid w:val="00133868"/>
    <w:rsid w:val="0013454D"/>
    <w:rsid w:val="00135C29"/>
    <w:rsid w:val="001372E7"/>
    <w:rsid w:val="001408C5"/>
    <w:rsid w:val="00141ABF"/>
    <w:rsid w:val="00144049"/>
    <w:rsid w:val="001449A5"/>
    <w:rsid w:val="0014790B"/>
    <w:rsid w:val="001531FD"/>
    <w:rsid w:val="00153548"/>
    <w:rsid w:val="00153B6A"/>
    <w:rsid w:val="00154611"/>
    <w:rsid w:val="00156E37"/>
    <w:rsid w:val="001610E4"/>
    <w:rsid w:val="00161E45"/>
    <w:rsid w:val="00162F80"/>
    <w:rsid w:val="001646B4"/>
    <w:rsid w:val="00164C74"/>
    <w:rsid w:val="00171912"/>
    <w:rsid w:val="00171FBD"/>
    <w:rsid w:val="0017220D"/>
    <w:rsid w:val="00173255"/>
    <w:rsid w:val="00174CDB"/>
    <w:rsid w:val="0017723E"/>
    <w:rsid w:val="00177B11"/>
    <w:rsid w:val="001806B1"/>
    <w:rsid w:val="001806ED"/>
    <w:rsid w:val="00180CCF"/>
    <w:rsid w:val="00181D95"/>
    <w:rsid w:val="00182A63"/>
    <w:rsid w:val="00184575"/>
    <w:rsid w:val="00184971"/>
    <w:rsid w:val="00186219"/>
    <w:rsid w:val="0018722C"/>
    <w:rsid w:val="001908BA"/>
    <w:rsid w:val="00191A27"/>
    <w:rsid w:val="00192151"/>
    <w:rsid w:val="00192EEA"/>
    <w:rsid w:val="00193132"/>
    <w:rsid w:val="001A3E87"/>
    <w:rsid w:val="001A4945"/>
    <w:rsid w:val="001B0D81"/>
    <w:rsid w:val="001B29E1"/>
    <w:rsid w:val="001B4EB0"/>
    <w:rsid w:val="001B75DD"/>
    <w:rsid w:val="001B7B21"/>
    <w:rsid w:val="001C220C"/>
    <w:rsid w:val="001C2499"/>
    <w:rsid w:val="001C3756"/>
    <w:rsid w:val="001C5B95"/>
    <w:rsid w:val="001C65AF"/>
    <w:rsid w:val="001C7D31"/>
    <w:rsid w:val="001D2987"/>
    <w:rsid w:val="001D4867"/>
    <w:rsid w:val="001D5405"/>
    <w:rsid w:val="001D6CC1"/>
    <w:rsid w:val="001D7D26"/>
    <w:rsid w:val="001E2AFB"/>
    <w:rsid w:val="001E3A45"/>
    <w:rsid w:val="001E3D40"/>
    <w:rsid w:val="001E3E01"/>
    <w:rsid w:val="001E43C7"/>
    <w:rsid w:val="001F25E9"/>
    <w:rsid w:val="001F4392"/>
    <w:rsid w:val="001F4CEF"/>
    <w:rsid w:val="001F5E79"/>
    <w:rsid w:val="00207331"/>
    <w:rsid w:val="002078C4"/>
    <w:rsid w:val="00207B00"/>
    <w:rsid w:val="00210506"/>
    <w:rsid w:val="002109D4"/>
    <w:rsid w:val="00211114"/>
    <w:rsid w:val="00211498"/>
    <w:rsid w:val="002135A2"/>
    <w:rsid w:val="00214C0B"/>
    <w:rsid w:val="00215596"/>
    <w:rsid w:val="002155C5"/>
    <w:rsid w:val="00216557"/>
    <w:rsid w:val="002211BB"/>
    <w:rsid w:val="002236CD"/>
    <w:rsid w:val="002242FB"/>
    <w:rsid w:val="00230923"/>
    <w:rsid w:val="002367BD"/>
    <w:rsid w:val="00240313"/>
    <w:rsid w:val="0024117C"/>
    <w:rsid w:val="00242EE6"/>
    <w:rsid w:val="00244969"/>
    <w:rsid w:val="00244DA6"/>
    <w:rsid w:val="00250017"/>
    <w:rsid w:val="0025148A"/>
    <w:rsid w:val="002521CC"/>
    <w:rsid w:val="0025515F"/>
    <w:rsid w:val="002573D9"/>
    <w:rsid w:val="0026104E"/>
    <w:rsid w:val="002664EE"/>
    <w:rsid w:val="00267503"/>
    <w:rsid w:val="00267F67"/>
    <w:rsid w:val="002719BD"/>
    <w:rsid w:val="0027202F"/>
    <w:rsid w:val="002751D5"/>
    <w:rsid w:val="002804C4"/>
    <w:rsid w:val="0028332B"/>
    <w:rsid w:val="00283F56"/>
    <w:rsid w:val="00284D4B"/>
    <w:rsid w:val="00285D24"/>
    <w:rsid w:val="002927D1"/>
    <w:rsid w:val="00293E79"/>
    <w:rsid w:val="00294157"/>
    <w:rsid w:val="002979F7"/>
    <w:rsid w:val="00297E3D"/>
    <w:rsid w:val="002A122C"/>
    <w:rsid w:val="002A1D65"/>
    <w:rsid w:val="002A4A14"/>
    <w:rsid w:val="002A4DFB"/>
    <w:rsid w:val="002B094C"/>
    <w:rsid w:val="002B310E"/>
    <w:rsid w:val="002C0004"/>
    <w:rsid w:val="002C08A3"/>
    <w:rsid w:val="002C0B92"/>
    <w:rsid w:val="002C2BFB"/>
    <w:rsid w:val="002C3E36"/>
    <w:rsid w:val="002C46B8"/>
    <w:rsid w:val="002D3228"/>
    <w:rsid w:val="002D3522"/>
    <w:rsid w:val="002D5692"/>
    <w:rsid w:val="002D6F8F"/>
    <w:rsid w:val="002E0B99"/>
    <w:rsid w:val="002E14DA"/>
    <w:rsid w:val="002E36C0"/>
    <w:rsid w:val="002E4243"/>
    <w:rsid w:val="002E4EBD"/>
    <w:rsid w:val="002E565B"/>
    <w:rsid w:val="002E68EA"/>
    <w:rsid w:val="002F57B8"/>
    <w:rsid w:val="003004CD"/>
    <w:rsid w:val="00301AA4"/>
    <w:rsid w:val="00304A30"/>
    <w:rsid w:val="00306360"/>
    <w:rsid w:val="00311976"/>
    <w:rsid w:val="00311EBF"/>
    <w:rsid w:val="0031400A"/>
    <w:rsid w:val="00321BDF"/>
    <w:rsid w:val="00323DBC"/>
    <w:rsid w:val="00327491"/>
    <w:rsid w:val="00327B72"/>
    <w:rsid w:val="00330170"/>
    <w:rsid w:val="003317EF"/>
    <w:rsid w:val="00332072"/>
    <w:rsid w:val="00334E82"/>
    <w:rsid w:val="003354F9"/>
    <w:rsid w:val="003407DB"/>
    <w:rsid w:val="00344E4B"/>
    <w:rsid w:val="00346198"/>
    <w:rsid w:val="00347FB2"/>
    <w:rsid w:val="00350A27"/>
    <w:rsid w:val="00352C98"/>
    <w:rsid w:val="00356526"/>
    <w:rsid w:val="00360EC3"/>
    <w:rsid w:val="00362546"/>
    <w:rsid w:val="00364069"/>
    <w:rsid w:val="00364257"/>
    <w:rsid w:val="00364668"/>
    <w:rsid w:val="00365A06"/>
    <w:rsid w:val="00366D24"/>
    <w:rsid w:val="00370E82"/>
    <w:rsid w:val="00371D28"/>
    <w:rsid w:val="00373478"/>
    <w:rsid w:val="0037353F"/>
    <w:rsid w:val="00374FBF"/>
    <w:rsid w:val="00376327"/>
    <w:rsid w:val="003846B3"/>
    <w:rsid w:val="003850A1"/>
    <w:rsid w:val="0038552F"/>
    <w:rsid w:val="00386C38"/>
    <w:rsid w:val="00386F54"/>
    <w:rsid w:val="0038720F"/>
    <w:rsid w:val="003879D7"/>
    <w:rsid w:val="0039244C"/>
    <w:rsid w:val="00394122"/>
    <w:rsid w:val="0039511C"/>
    <w:rsid w:val="00396037"/>
    <w:rsid w:val="003A20D8"/>
    <w:rsid w:val="003A24A4"/>
    <w:rsid w:val="003A4E27"/>
    <w:rsid w:val="003A53FE"/>
    <w:rsid w:val="003A5EC0"/>
    <w:rsid w:val="003A6CC5"/>
    <w:rsid w:val="003A78CC"/>
    <w:rsid w:val="003A7AD3"/>
    <w:rsid w:val="003A7ED9"/>
    <w:rsid w:val="003B0900"/>
    <w:rsid w:val="003B1856"/>
    <w:rsid w:val="003B3773"/>
    <w:rsid w:val="003B49ED"/>
    <w:rsid w:val="003C29C4"/>
    <w:rsid w:val="003C2B16"/>
    <w:rsid w:val="003C2C93"/>
    <w:rsid w:val="003C30CE"/>
    <w:rsid w:val="003C3B0E"/>
    <w:rsid w:val="003C59F3"/>
    <w:rsid w:val="003D0B06"/>
    <w:rsid w:val="003D2F14"/>
    <w:rsid w:val="003D40DF"/>
    <w:rsid w:val="003D5495"/>
    <w:rsid w:val="003D6D92"/>
    <w:rsid w:val="003E0742"/>
    <w:rsid w:val="003E5AE4"/>
    <w:rsid w:val="003E7EB8"/>
    <w:rsid w:val="003F141F"/>
    <w:rsid w:val="003F43A3"/>
    <w:rsid w:val="003F4B41"/>
    <w:rsid w:val="00402E54"/>
    <w:rsid w:val="00403B6A"/>
    <w:rsid w:val="004102AF"/>
    <w:rsid w:val="00411193"/>
    <w:rsid w:val="0041221B"/>
    <w:rsid w:val="00413DD6"/>
    <w:rsid w:val="00415175"/>
    <w:rsid w:val="004168A6"/>
    <w:rsid w:val="00420263"/>
    <w:rsid w:val="00421214"/>
    <w:rsid w:val="004217B0"/>
    <w:rsid w:val="00424713"/>
    <w:rsid w:val="00430A00"/>
    <w:rsid w:val="00433BAA"/>
    <w:rsid w:val="00433EE8"/>
    <w:rsid w:val="00434110"/>
    <w:rsid w:val="00434E5B"/>
    <w:rsid w:val="00435844"/>
    <w:rsid w:val="00435858"/>
    <w:rsid w:val="004367BC"/>
    <w:rsid w:val="00436AB4"/>
    <w:rsid w:val="00440712"/>
    <w:rsid w:val="00440BD7"/>
    <w:rsid w:val="004427E9"/>
    <w:rsid w:val="004432CD"/>
    <w:rsid w:val="0044465F"/>
    <w:rsid w:val="00444B4B"/>
    <w:rsid w:val="004479A7"/>
    <w:rsid w:val="00450278"/>
    <w:rsid w:val="00451527"/>
    <w:rsid w:val="004518EF"/>
    <w:rsid w:val="00452616"/>
    <w:rsid w:val="004530EE"/>
    <w:rsid w:val="004534D1"/>
    <w:rsid w:val="00455112"/>
    <w:rsid w:val="00455BDA"/>
    <w:rsid w:val="00457941"/>
    <w:rsid w:val="004604F9"/>
    <w:rsid w:val="00461168"/>
    <w:rsid w:val="00463B34"/>
    <w:rsid w:val="00464E3C"/>
    <w:rsid w:val="00465F2F"/>
    <w:rsid w:val="00465FF4"/>
    <w:rsid w:val="00466105"/>
    <w:rsid w:val="004661AD"/>
    <w:rsid w:val="004667ED"/>
    <w:rsid w:val="00466C7A"/>
    <w:rsid w:val="0047083B"/>
    <w:rsid w:val="004711EB"/>
    <w:rsid w:val="0047403D"/>
    <w:rsid w:val="00475DA3"/>
    <w:rsid w:val="0047627D"/>
    <w:rsid w:val="00480B99"/>
    <w:rsid w:val="00482549"/>
    <w:rsid w:val="00482AD8"/>
    <w:rsid w:val="004864DA"/>
    <w:rsid w:val="004920FD"/>
    <w:rsid w:val="00493C95"/>
    <w:rsid w:val="00494A00"/>
    <w:rsid w:val="004965E6"/>
    <w:rsid w:val="004A31C4"/>
    <w:rsid w:val="004A3BC3"/>
    <w:rsid w:val="004A3BFE"/>
    <w:rsid w:val="004A478A"/>
    <w:rsid w:val="004A5BB9"/>
    <w:rsid w:val="004A5DA7"/>
    <w:rsid w:val="004B1E97"/>
    <w:rsid w:val="004B3F59"/>
    <w:rsid w:val="004B4959"/>
    <w:rsid w:val="004B4D40"/>
    <w:rsid w:val="004B51E1"/>
    <w:rsid w:val="004B5294"/>
    <w:rsid w:val="004B64F9"/>
    <w:rsid w:val="004C075E"/>
    <w:rsid w:val="004C0B1A"/>
    <w:rsid w:val="004C0BA1"/>
    <w:rsid w:val="004C0E7C"/>
    <w:rsid w:val="004C13A7"/>
    <w:rsid w:val="004C7406"/>
    <w:rsid w:val="004C75D1"/>
    <w:rsid w:val="004C7686"/>
    <w:rsid w:val="004C79C3"/>
    <w:rsid w:val="004C7AC3"/>
    <w:rsid w:val="004D0A2C"/>
    <w:rsid w:val="004D281D"/>
    <w:rsid w:val="004D4AC0"/>
    <w:rsid w:val="004E0847"/>
    <w:rsid w:val="004E09A9"/>
    <w:rsid w:val="004E17ED"/>
    <w:rsid w:val="004E5098"/>
    <w:rsid w:val="004F0730"/>
    <w:rsid w:val="004F2388"/>
    <w:rsid w:val="004F41CD"/>
    <w:rsid w:val="004F5BD0"/>
    <w:rsid w:val="004F7038"/>
    <w:rsid w:val="004F7587"/>
    <w:rsid w:val="0050337A"/>
    <w:rsid w:val="00505C4A"/>
    <w:rsid w:val="00506798"/>
    <w:rsid w:val="0050772E"/>
    <w:rsid w:val="005130A1"/>
    <w:rsid w:val="005139E8"/>
    <w:rsid w:val="00513DCF"/>
    <w:rsid w:val="005145A6"/>
    <w:rsid w:val="005147A3"/>
    <w:rsid w:val="005168D8"/>
    <w:rsid w:val="005212FA"/>
    <w:rsid w:val="00525749"/>
    <w:rsid w:val="005268AD"/>
    <w:rsid w:val="0052708B"/>
    <w:rsid w:val="00530725"/>
    <w:rsid w:val="005331B8"/>
    <w:rsid w:val="0053378C"/>
    <w:rsid w:val="00534D01"/>
    <w:rsid w:val="00534D71"/>
    <w:rsid w:val="00541867"/>
    <w:rsid w:val="00541DD2"/>
    <w:rsid w:val="005427C2"/>
    <w:rsid w:val="005434B3"/>
    <w:rsid w:val="00543D2E"/>
    <w:rsid w:val="005454EB"/>
    <w:rsid w:val="00546B2A"/>
    <w:rsid w:val="00547170"/>
    <w:rsid w:val="00551BA4"/>
    <w:rsid w:val="0055634A"/>
    <w:rsid w:val="00557BA0"/>
    <w:rsid w:val="00560986"/>
    <w:rsid w:val="00561219"/>
    <w:rsid w:val="005619A0"/>
    <w:rsid w:val="00570D30"/>
    <w:rsid w:val="00571040"/>
    <w:rsid w:val="00571AA3"/>
    <w:rsid w:val="005720F0"/>
    <w:rsid w:val="00572888"/>
    <w:rsid w:val="00573B16"/>
    <w:rsid w:val="005766CA"/>
    <w:rsid w:val="00577802"/>
    <w:rsid w:val="00581225"/>
    <w:rsid w:val="005839D4"/>
    <w:rsid w:val="0058578F"/>
    <w:rsid w:val="00594914"/>
    <w:rsid w:val="005A1EA0"/>
    <w:rsid w:val="005A3546"/>
    <w:rsid w:val="005A53E8"/>
    <w:rsid w:val="005A5EAA"/>
    <w:rsid w:val="005A650A"/>
    <w:rsid w:val="005A7F4F"/>
    <w:rsid w:val="005B3168"/>
    <w:rsid w:val="005B4CCB"/>
    <w:rsid w:val="005B547D"/>
    <w:rsid w:val="005C0B3D"/>
    <w:rsid w:val="005C235F"/>
    <w:rsid w:val="005C407B"/>
    <w:rsid w:val="005C663D"/>
    <w:rsid w:val="005C6C5D"/>
    <w:rsid w:val="005C78D6"/>
    <w:rsid w:val="005D1187"/>
    <w:rsid w:val="005D200A"/>
    <w:rsid w:val="005E0EF8"/>
    <w:rsid w:val="005E6597"/>
    <w:rsid w:val="005F0264"/>
    <w:rsid w:val="005F2830"/>
    <w:rsid w:val="005F2AE2"/>
    <w:rsid w:val="005F438C"/>
    <w:rsid w:val="005F4631"/>
    <w:rsid w:val="005F7EA0"/>
    <w:rsid w:val="006001E4"/>
    <w:rsid w:val="006019F9"/>
    <w:rsid w:val="006019FD"/>
    <w:rsid w:val="00602C0B"/>
    <w:rsid w:val="00602FB2"/>
    <w:rsid w:val="00603A60"/>
    <w:rsid w:val="00605DA9"/>
    <w:rsid w:val="0060686C"/>
    <w:rsid w:val="006105E3"/>
    <w:rsid w:val="00613209"/>
    <w:rsid w:val="00614688"/>
    <w:rsid w:val="006147FA"/>
    <w:rsid w:val="00616F48"/>
    <w:rsid w:val="006220FE"/>
    <w:rsid w:val="00622ABE"/>
    <w:rsid w:val="00624A77"/>
    <w:rsid w:val="00626A91"/>
    <w:rsid w:val="00626B05"/>
    <w:rsid w:val="006271F2"/>
    <w:rsid w:val="00630DE3"/>
    <w:rsid w:val="0063306A"/>
    <w:rsid w:val="00634200"/>
    <w:rsid w:val="00635A62"/>
    <w:rsid w:val="006362D6"/>
    <w:rsid w:val="00642062"/>
    <w:rsid w:val="006421C6"/>
    <w:rsid w:val="00644ED1"/>
    <w:rsid w:val="00646B08"/>
    <w:rsid w:val="00650554"/>
    <w:rsid w:val="00652EB7"/>
    <w:rsid w:val="00654BCC"/>
    <w:rsid w:val="006553E0"/>
    <w:rsid w:val="00655BD2"/>
    <w:rsid w:val="00657E2F"/>
    <w:rsid w:val="006604C9"/>
    <w:rsid w:val="00660CA5"/>
    <w:rsid w:val="00661367"/>
    <w:rsid w:val="00661F23"/>
    <w:rsid w:val="00665E2C"/>
    <w:rsid w:val="00666E84"/>
    <w:rsid w:val="00666EF4"/>
    <w:rsid w:val="00667627"/>
    <w:rsid w:val="00674825"/>
    <w:rsid w:val="00674E1B"/>
    <w:rsid w:val="0067550A"/>
    <w:rsid w:val="0067632D"/>
    <w:rsid w:val="0068048A"/>
    <w:rsid w:val="006811ED"/>
    <w:rsid w:val="00681A3C"/>
    <w:rsid w:val="006872DF"/>
    <w:rsid w:val="00691154"/>
    <w:rsid w:val="00692E7B"/>
    <w:rsid w:val="0069307A"/>
    <w:rsid w:val="00694472"/>
    <w:rsid w:val="00695A3A"/>
    <w:rsid w:val="00695F77"/>
    <w:rsid w:val="00696227"/>
    <w:rsid w:val="00697557"/>
    <w:rsid w:val="006A25E1"/>
    <w:rsid w:val="006B2B8C"/>
    <w:rsid w:val="006B42C3"/>
    <w:rsid w:val="006B6F2A"/>
    <w:rsid w:val="006C15D2"/>
    <w:rsid w:val="006C2C11"/>
    <w:rsid w:val="006C6634"/>
    <w:rsid w:val="006C783E"/>
    <w:rsid w:val="006D03D8"/>
    <w:rsid w:val="006D0E1B"/>
    <w:rsid w:val="006D49C5"/>
    <w:rsid w:val="006D54B9"/>
    <w:rsid w:val="006D7C02"/>
    <w:rsid w:val="006E0F31"/>
    <w:rsid w:val="006E3121"/>
    <w:rsid w:val="006E317F"/>
    <w:rsid w:val="006E3980"/>
    <w:rsid w:val="006E3997"/>
    <w:rsid w:val="006E3D99"/>
    <w:rsid w:val="006E4121"/>
    <w:rsid w:val="006E50A1"/>
    <w:rsid w:val="006E621D"/>
    <w:rsid w:val="006E7089"/>
    <w:rsid w:val="006E7687"/>
    <w:rsid w:val="006F0579"/>
    <w:rsid w:val="006F0958"/>
    <w:rsid w:val="006F0A9E"/>
    <w:rsid w:val="006F1415"/>
    <w:rsid w:val="006F5B2C"/>
    <w:rsid w:val="006F61D2"/>
    <w:rsid w:val="006F6831"/>
    <w:rsid w:val="00700A64"/>
    <w:rsid w:val="007016EE"/>
    <w:rsid w:val="00703915"/>
    <w:rsid w:val="00703F81"/>
    <w:rsid w:val="00707130"/>
    <w:rsid w:val="007074A7"/>
    <w:rsid w:val="0071088E"/>
    <w:rsid w:val="00710C84"/>
    <w:rsid w:val="007111B8"/>
    <w:rsid w:val="007115E4"/>
    <w:rsid w:val="00716685"/>
    <w:rsid w:val="00716785"/>
    <w:rsid w:val="00717A6E"/>
    <w:rsid w:val="00717C2E"/>
    <w:rsid w:val="00720DAE"/>
    <w:rsid w:val="00721248"/>
    <w:rsid w:val="0072749D"/>
    <w:rsid w:val="00730C60"/>
    <w:rsid w:val="00730E7F"/>
    <w:rsid w:val="00731E8B"/>
    <w:rsid w:val="0073635B"/>
    <w:rsid w:val="00737853"/>
    <w:rsid w:val="00743486"/>
    <w:rsid w:val="0074382A"/>
    <w:rsid w:val="00745D72"/>
    <w:rsid w:val="00747F9B"/>
    <w:rsid w:val="007503ED"/>
    <w:rsid w:val="00750457"/>
    <w:rsid w:val="00752414"/>
    <w:rsid w:val="007534F9"/>
    <w:rsid w:val="00754044"/>
    <w:rsid w:val="007606F3"/>
    <w:rsid w:val="0076140E"/>
    <w:rsid w:val="00761DE6"/>
    <w:rsid w:val="00763019"/>
    <w:rsid w:val="007658A7"/>
    <w:rsid w:val="007679D6"/>
    <w:rsid w:val="007717C1"/>
    <w:rsid w:val="00773BD2"/>
    <w:rsid w:val="007755AB"/>
    <w:rsid w:val="00776E14"/>
    <w:rsid w:val="0077787C"/>
    <w:rsid w:val="007818B2"/>
    <w:rsid w:val="00784B86"/>
    <w:rsid w:val="00786605"/>
    <w:rsid w:val="0078708A"/>
    <w:rsid w:val="007918B8"/>
    <w:rsid w:val="00792162"/>
    <w:rsid w:val="0079230C"/>
    <w:rsid w:val="00797529"/>
    <w:rsid w:val="007A3089"/>
    <w:rsid w:val="007A50DB"/>
    <w:rsid w:val="007A51F8"/>
    <w:rsid w:val="007B1198"/>
    <w:rsid w:val="007B2EA3"/>
    <w:rsid w:val="007B434E"/>
    <w:rsid w:val="007B4EDB"/>
    <w:rsid w:val="007B5EE5"/>
    <w:rsid w:val="007B772E"/>
    <w:rsid w:val="007B7783"/>
    <w:rsid w:val="007B7EE5"/>
    <w:rsid w:val="007C2C66"/>
    <w:rsid w:val="007C44B0"/>
    <w:rsid w:val="007C6AD4"/>
    <w:rsid w:val="007C7D04"/>
    <w:rsid w:val="007D0D88"/>
    <w:rsid w:val="007D2016"/>
    <w:rsid w:val="007D5CB5"/>
    <w:rsid w:val="007E18C1"/>
    <w:rsid w:val="007E1DF4"/>
    <w:rsid w:val="007E207F"/>
    <w:rsid w:val="007E4810"/>
    <w:rsid w:val="007E57F0"/>
    <w:rsid w:val="007F004F"/>
    <w:rsid w:val="007F0872"/>
    <w:rsid w:val="007F0C3A"/>
    <w:rsid w:val="007F624A"/>
    <w:rsid w:val="008022D5"/>
    <w:rsid w:val="00802DC6"/>
    <w:rsid w:val="0080444A"/>
    <w:rsid w:val="00805274"/>
    <w:rsid w:val="00805358"/>
    <w:rsid w:val="0080541F"/>
    <w:rsid w:val="00805B2C"/>
    <w:rsid w:val="00805C29"/>
    <w:rsid w:val="00805FD1"/>
    <w:rsid w:val="00810ED5"/>
    <w:rsid w:val="00812A19"/>
    <w:rsid w:val="00813260"/>
    <w:rsid w:val="00814A4C"/>
    <w:rsid w:val="008163C6"/>
    <w:rsid w:val="0081770D"/>
    <w:rsid w:val="008177D5"/>
    <w:rsid w:val="00820A1F"/>
    <w:rsid w:val="00821A45"/>
    <w:rsid w:val="0082587E"/>
    <w:rsid w:val="00825F78"/>
    <w:rsid w:val="008278C8"/>
    <w:rsid w:val="008279B3"/>
    <w:rsid w:val="0083103F"/>
    <w:rsid w:val="008313AC"/>
    <w:rsid w:val="0083279A"/>
    <w:rsid w:val="00834360"/>
    <w:rsid w:val="00837669"/>
    <w:rsid w:val="00840297"/>
    <w:rsid w:val="008410A8"/>
    <w:rsid w:val="00841728"/>
    <w:rsid w:val="008425A8"/>
    <w:rsid w:val="00842B63"/>
    <w:rsid w:val="00842D82"/>
    <w:rsid w:val="00844E45"/>
    <w:rsid w:val="008519F5"/>
    <w:rsid w:val="0085332E"/>
    <w:rsid w:val="00854322"/>
    <w:rsid w:val="0086163D"/>
    <w:rsid w:val="00861E48"/>
    <w:rsid w:val="00864D9D"/>
    <w:rsid w:val="008660E4"/>
    <w:rsid w:val="00871D7A"/>
    <w:rsid w:val="0087500B"/>
    <w:rsid w:val="0088259F"/>
    <w:rsid w:val="00883CC2"/>
    <w:rsid w:val="008843C2"/>
    <w:rsid w:val="008847D3"/>
    <w:rsid w:val="0088524B"/>
    <w:rsid w:val="00890005"/>
    <w:rsid w:val="00890166"/>
    <w:rsid w:val="00891B1A"/>
    <w:rsid w:val="00893AC0"/>
    <w:rsid w:val="0089797C"/>
    <w:rsid w:val="008A272D"/>
    <w:rsid w:val="008A6425"/>
    <w:rsid w:val="008A7FE1"/>
    <w:rsid w:val="008B1C1F"/>
    <w:rsid w:val="008B3439"/>
    <w:rsid w:val="008B375C"/>
    <w:rsid w:val="008B4AAE"/>
    <w:rsid w:val="008B6383"/>
    <w:rsid w:val="008B7103"/>
    <w:rsid w:val="008C11E7"/>
    <w:rsid w:val="008C1640"/>
    <w:rsid w:val="008C16F1"/>
    <w:rsid w:val="008C781C"/>
    <w:rsid w:val="008C79A5"/>
    <w:rsid w:val="008D12E4"/>
    <w:rsid w:val="008D1C8E"/>
    <w:rsid w:val="008D2197"/>
    <w:rsid w:val="008D28E2"/>
    <w:rsid w:val="008D52E4"/>
    <w:rsid w:val="008D56BE"/>
    <w:rsid w:val="008D65C5"/>
    <w:rsid w:val="008D74DB"/>
    <w:rsid w:val="008E0E3F"/>
    <w:rsid w:val="008E195D"/>
    <w:rsid w:val="008E1BAE"/>
    <w:rsid w:val="008E2B03"/>
    <w:rsid w:val="008E519E"/>
    <w:rsid w:val="008E54BB"/>
    <w:rsid w:val="008E5A28"/>
    <w:rsid w:val="008E67D9"/>
    <w:rsid w:val="008F0E71"/>
    <w:rsid w:val="008F2009"/>
    <w:rsid w:val="008F3EFB"/>
    <w:rsid w:val="008F43BE"/>
    <w:rsid w:val="008F74CC"/>
    <w:rsid w:val="008F7881"/>
    <w:rsid w:val="008F7DAC"/>
    <w:rsid w:val="00901357"/>
    <w:rsid w:val="00901B65"/>
    <w:rsid w:val="00901F05"/>
    <w:rsid w:val="00903AD6"/>
    <w:rsid w:val="00904AF8"/>
    <w:rsid w:val="0090645E"/>
    <w:rsid w:val="00910046"/>
    <w:rsid w:val="009104BF"/>
    <w:rsid w:val="00917BCF"/>
    <w:rsid w:val="00921E50"/>
    <w:rsid w:val="00922425"/>
    <w:rsid w:val="009229C6"/>
    <w:rsid w:val="00934828"/>
    <w:rsid w:val="00935E68"/>
    <w:rsid w:val="009375E2"/>
    <w:rsid w:val="0094144D"/>
    <w:rsid w:val="0094234C"/>
    <w:rsid w:val="00943EE2"/>
    <w:rsid w:val="00945475"/>
    <w:rsid w:val="00947CDA"/>
    <w:rsid w:val="0095083F"/>
    <w:rsid w:val="00951FFC"/>
    <w:rsid w:val="00952252"/>
    <w:rsid w:val="00954783"/>
    <w:rsid w:val="00954B68"/>
    <w:rsid w:val="00955094"/>
    <w:rsid w:val="00956ED3"/>
    <w:rsid w:val="00957C37"/>
    <w:rsid w:val="00960611"/>
    <w:rsid w:val="0096158E"/>
    <w:rsid w:val="00962056"/>
    <w:rsid w:val="0096351D"/>
    <w:rsid w:val="00964D75"/>
    <w:rsid w:val="009663EB"/>
    <w:rsid w:val="009709AC"/>
    <w:rsid w:val="00971F39"/>
    <w:rsid w:val="00972B14"/>
    <w:rsid w:val="00973AF9"/>
    <w:rsid w:val="00975BD5"/>
    <w:rsid w:val="00975CF6"/>
    <w:rsid w:val="0097606A"/>
    <w:rsid w:val="00976DF3"/>
    <w:rsid w:val="0098114C"/>
    <w:rsid w:val="00983494"/>
    <w:rsid w:val="00986BC8"/>
    <w:rsid w:val="00987521"/>
    <w:rsid w:val="0098755E"/>
    <w:rsid w:val="00987677"/>
    <w:rsid w:val="00987C7E"/>
    <w:rsid w:val="009930EE"/>
    <w:rsid w:val="00993C8C"/>
    <w:rsid w:val="0099464A"/>
    <w:rsid w:val="0099714B"/>
    <w:rsid w:val="009A10DF"/>
    <w:rsid w:val="009A177C"/>
    <w:rsid w:val="009A2C7A"/>
    <w:rsid w:val="009A46DC"/>
    <w:rsid w:val="009B2A24"/>
    <w:rsid w:val="009B2E8D"/>
    <w:rsid w:val="009B424E"/>
    <w:rsid w:val="009B4D5B"/>
    <w:rsid w:val="009B62AC"/>
    <w:rsid w:val="009B6BD5"/>
    <w:rsid w:val="009B7915"/>
    <w:rsid w:val="009C11EC"/>
    <w:rsid w:val="009C16A7"/>
    <w:rsid w:val="009C3455"/>
    <w:rsid w:val="009C447D"/>
    <w:rsid w:val="009C62CC"/>
    <w:rsid w:val="009D00DF"/>
    <w:rsid w:val="009D20F8"/>
    <w:rsid w:val="009D4A82"/>
    <w:rsid w:val="009D53B4"/>
    <w:rsid w:val="009D713A"/>
    <w:rsid w:val="009D79BE"/>
    <w:rsid w:val="009D7D76"/>
    <w:rsid w:val="009E1A9E"/>
    <w:rsid w:val="009E214E"/>
    <w:rsid w:val="009E5ABA"/>
    <w:rsid w:val="009E7208"/>
    <w:rsid w:val="009E7E6F"/>
    <w:rsid w:val="009F1CBF"/>
    <w:rsid w:val="009F243B"/>
    <w:rsid w:val="009F45EE"/>
    <w:rsid w:val="009F73F6"/>
    <w:rsid w:val="009F7BBB"/>
    <w:rsid w:val="00A00546"/>
    <w:rsid w:val="00A00FDD"/>
    <w:rsid w:val="00A069EF"/>
    <w:rsid w:val="00A11989"/>
    <w:rsid w:val="00A12D5D"/>
    <w:rsid w:val="00A13646"/>
    <w:rsid w:val="00A1414C"/>
    <w:rsid w:val="00A15CBD"/>
    <w:rsid w:val="00A17912"/>
    <w:rsid w:val="00A179AE"/>
    <w:rsid w:val="00A20E2B"/>
    <w:rsid w:val="00A22BDB"/>
    <w:rsid w:val="00A263C0"/>
    <w:rsid w:val="00A269F2"/>
    <w:rsid w:val="00A351CE"/>
    <w:rsid w:val="00A371AA"/>
    <w:rsid w:val="00A43BB8"/>
    <w:rsid w:val="00A46484"/>
    <w:rsid w:val="00A469AD"/>
    <w:rsid w:val="00A4723D"/>
    <w:rsid w:val="00A52EA6"/>
    <w:rsid w:val="00A566C9"/>
    <w:rsid w:val="00A63986"/>
    <w:rsid w:val="00A65961"/>
    <w:rsid w:val="00A672FB"/>
    <w:rsid w:val="00A71697"/>
    <w:rsid w:val="00A72C60"/>
    <w:rsid w:val="00A73FFD"/>
    <w:rsid w:val="00A74AE9"/>
    <w:rsid w:val="00A75CF9"/>
    <w:rsid w:val="00A75EED"/>
    <w:rsid w:val="00A77D14"/>
    <w:rsid w:val="00A80EB6"/>
    <w:rsid w:val="00A83B70"/>
    <w:rsid w:val="00A8489B"/>
    <w:rsid w:val="00A86E01"/>
    <w:rsid w:val="00A86F4A"/>
    <w:rsid w:val="00A90C63"/>
    <w:rsid w:val="00A90E6F"/>
    <w:rsid w:val="00A94040"/>
    <w:rsid w:val="00A964AB"/>
    <w:rsid w:val="00A964AD"/>
    <w:rsid w:val="00A97400"/>
    <w:rsid w:val="00AA1B48"/>
    <w:rsid w:val="00AA4C0E"/>
    <w:rsid w:val="00AA7628"/>
    <w:rsid w:val="00AA788B"/>
    <w:rsid w:val="00AB34D9"/>
    <w:rsid w:val="00AB481D"/>
    <w:rsid w:val="00AB53A6"/>
    <w:rsid w:val="00AC19C5"/>
    <w:rsid w:val="00AC22D4"/>
    <w:rsid w:val="00AC4336"/>
    <w:rsid w:val="00AC527C"/>
    <w:rsid w:val="00AC5543"/>
    <w:rsid w:val="00AC6249"/>
    <w:rsid w:val="00AD0722"/>
    <w:rsid w:val="00AD36B5"/>
    <w:rsid w:val="00AD45C3"/>
    <w:rsid w:val="00AD4E06"/>
    <w:rsid w:val="00AD7C79"/>
    <w:rsid w:val="00AE04C9"/>
    <w:rsid w:val="00AE19D3"/>
    <w:rsid w:val="00AE1AD2"/>
    <w:rsid w:val="00AE3F5E"/>
    <w:rsid w:val="00AE446D"/>
    <w:rsid w:val="00AE4892"/>
    <w:rsid w:val="00AE749A"/>
    <w:rsid w:val="00AF1922"/>
    <w:rsid w:val="00AF1BC3"/>
    <w:rsid w:val="00AF2F27"/>
    <w:rsid w:val="00AF3D90"/>
    <w:rsid w:val="00AF56F7"/>
    <w:rsid w:val="00AF5874"/>
    <w:rsid w:val="00AF61CD"/>
    <w:rsid w:val="00AF63FD"/>
    <w:rsid w:val="00B06011"/>
    <w:rsid w:val="00B06404"/>
    <w:rsid w:val="00B07D35"/>
    <w:rsid w:val="00B10203"/>
    <w:rsid w:val="00B10FE7"/>
    <w:rsid w:val="00B12DDC"/>
    <w:rsid w:val="00B1399E"/>
    <w:rsid w:val="00B15F6B"/>
    <w:rsid w:val="00B16293"/>
    <w:rsid w:val="00B16ADF"/>
    <w:rsid w:val="00B17255"/>
    <w:rsid w:val="00B22596"/>
    <w:rsid w:val="00B2278F"/>
    <w:rsid w:val="00B229FC"/>
    <w:rsid w:val="00B24BCD"/>
    <w:rsid w:val="00B32850"/>
    <w:rsid w:val="00B33B42"/>
    <w:rsid w:val="00B37286"/>
    <w:rsid w:val="00B4161E"/>
    <w:rsid w:val="00B42BA7"/>
    <w:rsid w:val="00B42F77"/>
    <w:rsid w:val="00B43CE6"/>
    <w:rsid w:val="00B4484D"/>
    <w:rsid w:val="00B46620"/>
    <w:rsid w:val="00B506E9"/>
    <w:rsid w:val="00B52936"/>
    <w:rsid w:val="00B53312"/>
    <w:rsid w:val="00B61702"/>
    <w:rsid w:val="00B62251"/>
    <w:rsid w:val="00B64E31"/>
    <w:rsid w:val="00B65686"/>
    <w:rsid w:val="00B678F5"/>
    <w:rsid w:val="00B67B64"/>
    <w:rsid w:val="00B70BCD"/>
    <w:rsid w:val="00B710B3"/>
    <w:rsid w:val="00B72194"/>
    <w:rsid w:val="00B74EEE"/>
    <w:rsid w:val="00B74F47"/>
    <w:rsid w:val="00B759D2"/>
    <w:rsid w:val="00B75FDB"/>
    <w:rsid w:val="00B7614E"/>
    <w:rsid w:val="00B77EE2"/>
    <w:rsid w:val="00B80608"/>
    <w:rsid w:val="00B814EC"/>
    <w:rsid w:val="00B833DC"/>
    <w:rsid w:val="00B84527"/>
    <w:rsid w:val="00B84CC5"/>
    <w:rsid w:val="00B85253"/>
    <w:rsid w:val="00B86116"/>
    <w:rsid w:val="00B862FA"/>
    <w:rsid w:val="00B86C0A"/>
    <w:rsid w:val="00B86E71"/>
    <w:rsid w:val="00B91767"/>
    <w:rsid w:val="00B91A67"/>
    <w:rsid w:val="00B937DC"/>
    <w:rsid w:val="00B9522B"/>
    <w:rsid w:val="00B96EA9"/>
    <w:rsid w:val="00B97A4A"/>
    <w:rsid w:val="00BA11F1"/>
    <w:rsid w:val="00BA2189"/>
    <w:rsid w:val="00BA23DC"/>
    <w:rsid w:val="00BA4541"/>
    <w:rsid w:val="00BA45A3"/>
    <w:rsid w:val="00BA5634"/>
    <w:rsid w:val="00BA6342"/>
    <w:rsid w:val="00BB1F34"/>
    <w:rsid w:val="00BB2B75"/>
    <w:rsid w:val="00BB317A"/>
    <w:rsid w:val="00BB4B33"/>
    <w:rsid w:val="00BB4C44"/>
    <w:rsid w:val="00BB78A4"/>
    <w:rsid w:val="00BC2891"/>
    <w:rsid w:val="00BC2DBE"/>
    <w:rsid w:val="00BC3918"/>
    <w:rsid w:val="00BC3A2E"/>
    <w:rsid w:val="00BC761C"/>
    <w:rsid w:val="00BD084E"/>
    <w:rsid w:val="00BD1003"/>
    <w:rsid w:val="00BD4A82"/>
    <w:rsid w:val="00BD4EEA"/>
    <w:rsid w:val="00BD520D"/>
    <w:rsid w:val="00BD5B3D"/>
    <w:rsid w:val="00BD645F"/>
    <w:rsid w:val="00BD7513"/>
    <w:rsid w:val="00BD7B0D"/>
    <w:rsid w:val="00BE65CD"/>
    <w:rsid w:val="00BE6CE1"/>
    <w:rsid w:val="00BE7495"/>
    <w:rsid w:val="00BF1A37"/>
    <w:rsid w:val="00BF5B25"/>
    <w:rsid w:val="00BF5F92"/>
    <w:rsid w:val="00BF602E"/>
    <w:rsid w:val="00C00458"/>
    <w:rsid w:val="00C021F4"/>
    <w:rsid w:val="00C02ED2"/>
    <w:rsid w:val="00C053A3"/>
    <w:rsid w:val="00C06640"/>
    <w:rsid w:val="00C150E5"/>
    <w:rsid w:val="00C16771"/>
    <w:rsid w:val="00C16A5C"/>
    <w:rsid w:val="00C2166F"/>
    <w:rsid w:val="00C21D87"/>
    <w:rsid w:val="00C21FCE"/>
    <w:rsid w:val="00C2348E"/>
    <w:rsid w:val="00C23889"/>
    <w:rsid w:val="00C27269"/>
    <w:rsid w:val="00C27328"/>
    <w:rsid w:val="00C30D25"/>
    <w:rsid w:val="00C35AD8"/>
    <w:rsid w:val="00C36F7A"/>
    <w:rsid w:val="00C370C9"/>
    <w:rsid w:val="00C40309"/>
    <w:rsid w:val="00C427CC"/>
    <w:rsid w:val="00C442FB"/>
    <w:rsid w:val="00C44CE8"/>
    <w:rsid w:val="00C4602C"/>
    <w:rsid w:val="00C461BE"/>
    <w:rsid w:val="00C4772C"/>
    <w:rsid w:val="00C47A07"/>
    <w:rsid w:val="00C47CA6"/>
    <w:rsid w:val="00C47CC9"/>
    <w:rsid w:val="00C511DA"/>
    <w:rsid w:val="00C52039"/>
    <w:rsid w:val="00C52541"/>
    <w:rsid w:val="00C52D4B"/>
    <w:rsid w:val="00C54EBC"/>
    <w:rsid w:val="00C5596C"/>
    <w:rsid w:val="00C6281B"/>
    <w:rsid w:val="00C62907"/>
    <w:rsid w:val="00C629BE"/>
    <w:rsid w:val="00C62ADE"/>
    <w:rsid w:val="00C6633F"/>
    <w:rsid w:val="00C66BC3"/>
    <w:rsid w:val="00C67635"/>
    <w:rsid w:val="00C71D5C"/>
    <w:rsid w:val="00C72132"/>
    <w:rsid w:val="00C730DE"/>
    <w:rsid w:val="00C73A50"/>
    <w:rsid w:val="00C74639"/>
    <w:rsid w:val="00C80CB5"/>
    <w:rsid w:val="00C82635"/>
    <w:rsid w:val="00C82F1B"/>
    <w:rsid w:val="00C85B04"/>
    <w:rsid w:val="00C875E8"/>
    <w:rsid w:val="00C8789E"/>
    <w:rsid w:val="00C87DEB"/>
    <w:rsid w:val="00C92193"/>
    <w:rsid w:val="00C9441F"/>
    <w:rsid w:val="00C952AB"/>
    <w:rsid w:val="00CA06CF"/>
    <w:rsid w:val="00CA1F1E"/>
    <w:rsid w:val="00CA3F6A"/>
    <w:rsid w:val="00CA5E49"/>
    <w:rsid w:val="00CA6888"/>
    <w:rsid w:val="00CA7EBA"/>
    <w:rsid w:val="00CB0E66"/>
    <w:rsid w:val="00CB35F5"/>
    <w:rsid w:val="00CB4E93"/>
    <w:rsid w:val="00CB58ED"/>
    <w:rsid w:val="00CB63EE"/>
    <w:rsid w:val="00CC1B2A"/>
    <w:rsid w:val="00CC50EA"/>
    <w:rsid w:val="00CC579F"/>
    <w:rsid w:val="00CD17FB"/>
    <w:rsid w:val="00CD258D"/>
    <w:rsid w:val="00CD2D0C"/>
    <w:rsid w:val="00CD3263"/>
    <w:rsid w:val="00CE15D8"/>
    <w:rsid w:val="00CE4F9B"/>
    <w:rsid w:val="00CE704E"/>
    <w:rsid w:val="00CF3628"/>
    <w:rsid w:val="00CF39B4"/>
    <w:rsid w:val="00CF5D42"/>
    <w:rsid w:val="00CF683B"/>
    <w:rsid w:val="00D01583"/>
    <w:rsid w:val="00D02988"/>
    <w:rsid w:val="00D02E5F"/>
    <w:rsid w:val="00D030F2"/>
    <w:rsid w:val="00D05720"/>
    <w:rsid w:val="00D07B00"/>
    <w:rsid w:val="00D10404"/>
    <w:rsid w:val="00D11709"/>
    <w:rsid w:val="00D118B2"/>
    <w:rsid w:val="00D135D4"/>
    <w:rsid w:val="00D15A52"/>
    <w:rsid w:val="00D17362"/>
    <w:rsid w:val="00D206C4"/>
    <w:rsid w:val="00D20971"/>
    <w:rsid w:val="00D219F0"/>
    <w:rsid w:val="00D21D35"/>
    <w:rsid w:val="00D226F2"/>
    <w:rsid w:val="00D24416"/>
    <w:rsid w:val="00D26718"/>
    <w:rsid w:val="00D26841"/>
    <w:rsid w:val="00D269FD"/>
    <w:rsid w:val="00D321B1"/>
    <w:rsid w:val="00D3399A"/>
    <w:rsid w:val="00D3552F"/>
    <w:rsid w:val="00D35B5B"/>
    <w:rsid w:val="00D456A0"/>
    <w:rsid w:val="00D46C36"/>
    <w:rsid w:val="00D474FE"/>
    <w:rsid w:val="00D5247E"/>
    <w:rsid w:val="00D534EB"/>
    <w:rsid w:val="00D56958"/>
    <w:rsid w:val="00D57353"/>
    <w:rsid w:val="00D576B4"/>
    <w:rsid w:val="00D60D63"/>
    <w:rsid w:val="00D6537B"/>
    <w:rsid w:val="00D65678"/>
    <w:rsid w:val="00D66671"/>
    <w:rsid w:val="00D67F53"/>
    <w:rsid w:val="00D71052"/>
    <w:rsid w:val="00D716EB"/>
    <w:rsid w:val="00D76DF6"/>
    <w:rsid w:val="00D81FCB"/>
    <w:rsid w:val="00D821E0"/>
    <w:rsid w:val="00D91E62"/>
    <w:rsid w:val="00D926DC"/>
    <w:rsid w:val="00D92C16"/>
    <w:rsid w:val="00D96F06"/>
    <w:rsid w:val="00D97C05"/>
    <w:rsid w:val="00DA198E"/>
    <w:rsid w:val="00DA252B"/>
    <w:rsid w:val="00DA2A73"/>
    <w:rsid w:val="00DA436F"/>
    <w:rsid w:val="00DA4523"/>
    <w:rsid w:val="00DA5264"/>
    <w:rsid w:val="00DA7C06"/>
    <w:rsid w:val="00DB0722"/>
    <w:rsid w:val="00DB322F"/>
    <w:rsid w:val="00DB3CDB"/>
    <w:rsid w:val="00DB5048"/>
    <w:rsid w:val="00DB5419"/>
    <w:rsid w:val="00DB5F05"/>
    <w:rsid w:val="00DC3BD3"/>
    <w:rsid w:val="00DC4133"/>
    <w:rsid w:val="00DC5A74"/>
    <w:rsid w:val="00DD04EB"/>
    <w:rsid w:val="00DD3083"/>
    <w:rsid w:val="00DD49AE"/>
    <w:rsid w:val="00DD5672"/>
    <w:rsid w:val="00DD587D"/>
    <w:rsid w:val="00DD6D1F"/>
    <w:rsid w:val="00DE78BB"/>
    <w:rsid w:val="00DE7E57"/>
    <w:rsid w:val="00DF233A"/>
    <w:rsid w:val="00DF53DB"/>
    <w:rsid w:val="00DF62A9"/>
    <w:rsid w:val="00DF728B"/>
    <w:rsid w:val="00E00196"/>
    <w:rsid w:val="00E00619"/>
    <w:rsid w:val="00E00D83"/>
    <w:rsid w:val="00E01E4E"/>
    <w:rsid w:val="00E03C30"/>
    <w:rsid w:val="00E0474B"/>
    <w:rsid w:val="00E04ED4"/>
    <w:rsid w:val="00E073DE"/>
    <w:rsid w:val="00E13438"/>
    <w:rsid w:val="00E1379D"/>
    <w:rsid w:val="00E17BF1"/>
    <w:rsid w:val="00E20EE8"/>
    <w:rsid w:val="00E21425"/>
    <w:rsid w:val="00E22665"/>
    <w:rsid w:val="00E22F67"/>
    <w:rsid w:val="00E23B8D"/>
    <w:rsid w:val="00E259F9"/>
    <w:rsid w:val="00E27ADD"/>
    <w:rsid w:val="00E30F04"/>
    <w:rsid w:val="00E34726"/>
    <w:rsid w:val="00E3655F"/>
    <w:rsid w:val="00E36D91"/>
    <w:rsid w:val="00E40B12"/>
    <w:rsid w:val="00E410D3"/>
    <w:rsid w:val="00E41E38"/>
    <w:rsid w:val="00E4228B"/>
    <w:rsid w:val="00E4271B"/>
    <w:rsid w:val="00E42AB2"/>
    <w:rsid w:val="00E42FC3"/>
    <w:rsid w:val="00E43E38"/>
    <w:rsid w:val="00E4424F"/>
    <w:rsid w:val="00E45B0F"/>
    <w:rsid w:val="00E469EC"/>
    <w:rsid w:val="00E46C32"/>
    <w:rsid w:val="00E506CC"/>
    <w:rsid w:val="00E514F7"/>
    <w:rsid w:val="00E5150C"/>
    <w:rsid w:val="00E522BE"/>
    <w:rsid w:val="00E551F0"/>
    <w:rsid w:val="00E55EFC"/>
    <w:rsid w:val="00E57924"/>
    <w:rsid w:val="00E61440"/>
    <w:rsid w:val="00E6300F"/>
    <w:rsid w:val="00E63D64"/>
    <w:rsid w:val="00E65A1F"/>
    <w:rsid w:val="00E65EC5"/>
    <w:rsid w:val="00E66E45"/>
    <w:rsid w:val="00E671A3"/>
    <w:rsid w:val="00E679AB"/>
    <w:rsid w:val="00E728BA"/>
    <w:rsid w:val="00E7507C"/>
    <w:rsid w:val="00E77A88"/>
    <w:rsid w:val="00E81A8E"/>
    <w:rsid w:val="00E83102"/>
    <w:rsid w:val="00E83540"/>
    <w:rsid w:val="00E8462B"/>
    <w:rsid w:val="00E91B94"/>
    <w:rsid w:val="00E920F8"/>
    <w:rsid w:val="00E94E25"/>
    <w:rsid w:val="00E95A9C"/>
    <w:rsid w:val="00E9721E"/>
    <w:rsid w:val="00E975E7"/>
    <w:rsid w:val="00EA25A6"/>
    <w:rsid w:val="00EA3264"/>
    <w:rsid w:val="00EA400A"/>
    <w:rsid w:val="00EA62CD"/>
    <w:rsid w:val="00EA6E5E"/>
    <w:rsid w:val="00EB0E49"/>
    <w:rsid w:val="00EB2627"/>
    <w:rsid w:val="00EB6823"/>
    <w:rsid w:val="00EB7BDC"/>
    <w:rsid w:val="00EC33FC"/>
    <w:rsid w:val="00EC61E8"/>
    <w:rsid w:val="00EE0648"/>
    <w:rsid w:val="00EE1394"/>
    <w:rsid w:val="00EE20E0"/>
    <w:rsid w:val="00EE2A38"/>
    <w:rsid w:val="00EE3ACD"/>
    <w:rsid w:val="00EE3F97"/>
    <w:rsid w:val="00EE42CB"/>
    <w:rsid w:val="00EE4DA6"/>
    <w:rsid w:val="00EF7039"/>
    <w:rsid w:val="00F00149"/>
    <w:rsid w:val="00F0034A"/>
    <w:rsid w:val="00F03292"/>
    <w:rsid w:val="00F045C5"/>
    <w:rsid w:val="00F063AF"/>
    <w:rsid w:val="00F06825"/>
    <w:rsid w:val="00F07381"/>
    <w:rsid w:val="00F102D8"/>
    <w:rsid w:val="00F108DA"/>
    <w:rsid w:val="00F10966"/>
    <w:rsid w:val="00F1476B"/>
    <w:rsid w:val="00F1489F"/>
    <w:rsid w:val="00F17538"/>
    <w:rsid w:val="00F201EB"/>
    <w:rsid w:val="00F22657"/>
    <w:rsid w:val="00F23FF0"/>
    <w:rsid w:val="00F25C81"/>
    <w:rsid w:val="00F26213"/>
    <w:rsid w:val="00F31F94"/>
    <w:rsid w:val="00F324CB"/>
    <w:rsid w:val="00F32ED0"/>
    <w:rsid w:val="00F3425B"/>
    <w:rsid w:val="00F3455E"/>
    <w:rsid w:val="00F34EDE"/>
    <w:rsid w:val="00F3728F"/>
    <w:rsid w:val="00F40DF3"/>
    <w:rsid w:val="00F4155A"/>
    <w:rsid w:val="00F4203E"/>
    <w:rsid w:val="00F426B3"/>
    <w:rsid w:val="00F43037"/>
    <w:rsid w:val="00F440E9"/>
    <w:rsid w:val="00F4498D"/>
    <w:rsid w:val="00F44DB8"/>
    <w:rsid w:val="00F507AA"/>
    <w:rsid w:val="00F52FD7"/>
    <w:rsid w:val="00F531DF"/>
    <w:rsid w:val="00F5358C"/>
    <w:rsid w:val="00F53AB0"/>
    <w:rsid w:val="00F64FB6"/>
    <w:rsid w:val="00F65233"/>
    <w:rsid w:val="00F65288"/>
    <w:rsid w:val="00F65ED3"/>
    <w:rsid w:val="00F664EF"/>
    <w:rsid w:val="00F66A3D"/>
    <w:rsid w:val="00F70EAB"/>
    <w:rsid w:val="00F74929"/>
    <w:rsid w:val="00F76815"/>
    <w:rsid w:val="00F77125"/>
    <w:rsid w:val="00F801FC"/>
    <w:rsid w:val="00F82D77"/>
    <w:rsid w:val="00F840B0"/>
    <w:rsid w:val="00F84C0B"/>
    <w:rsid w:val="00F85CCF"/>
    <w:rsid w:val="00F87AE6"/>
    <w:rsid w:val="00F87B33"/>
    <w:rsid w:val="00F9396D"/>
    <w:rsid w:val="00F9549F"/>
    <w:rsid w:val="00F955CF"/>
    <w:rsid w:val="00F958FA"/>
    <w:rsid w:val="00F97762"/>
    <w:rsid w:val="00FA32C0"/>
    <w:rsid w:val="00FA3985"/>
    <w:rsid w:val="00FB1C12"/>
    <w:rsid w:val="00FB446D"/>
    <w:rsid w:val="00FB4A21"/>
    <w:rsid w:val="00FB58CD"/>
    <w:rsid w:val="00FB59C6"/>
    <w:rsid w:val="00FB5E1D"/>
    <w:rsid w:val="00FC02CD"/>
    <w:rsid w:val="00FC2AF3"/>
    <w:rsid w:val="00FC3ED5"/>
    <w:rsid w:val="00FC6EA4"/>
    <w:rsid w:val="00FD108A"/>
    <w:rsid w:val="00FD15EC"/>
    <w:rsid w:val="00FD3958"/>
    <w:rsid w:val="00FD580B"/>
    <w:rsid w:val="00FD60EA"/>
    <w:rsid w:val="00FD63DC"/>
    <w:rsid w:val="00FD6E53"/>
    <w:rsid w:val="00FD7630"/>
    <w:rsid w:val="00FE1718"/>
    <w:rsid w:val="00FE4BC2"/>
    <w:rsid w:val="00FE68B1"/>
    <w:rsid w:val="00FE691E"/>
    <w:rsid w:val="00FE6F31"/>
    <w:rsid w:val="00FE7FC5"/>
    <w:rsid w:val="00FF015F"/>
    <w:rsid w:val="00FF05FB"/>
    <w:rsid w:val="00FF1572"/>
    <w:rsid w:val="00FF2986"/>
    <w:rsid w:val="00FF2F08"/>
    <w:rsid w:val="00FF47A1"/>
    <w:rsid w:val="00FF5BE5"/>
    <w:rsid w:val="00FF73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7B7312-8E2B-42AA-A23A-C3C968E70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DB5419"/>
  </w:style>
  <w:style w:type="paragraph" w:customStyle="1" w:styleId="ConsPlusNormal">
    <w:name w:val="ConsPlusNormal"/>
    <w:rsid w:val="00DB54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B54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B54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B54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B54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DB54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B54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B541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DB5419"/>
    <w:pPr>
      <w:spacing w:after="0" w:line="240" w:lineRule="auto"/>
      <w:jc w:val="both"/>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DB5419"/>
    <w:rPr>
      <w:rFonts w:ascii="Tahoma" w:eastAsia="Times New Roman" w:hAnsi="Tahoma" w:cs="Tahoma"/>
      <w:sz w:val="16"/>
      <w:szCs w:val="16"/>
      <w:lang w:eastAsia="ru-RU"/>
    </w:rPr>
  </w:style>
  <w:style w:type="character" w:styleId="a5">
    <w:name w:val="Placeholder Text"/>
    <w:basedOn w:val="a0"/>
    <w:uiPriority w:val="99"/>
    <w:semiHidden/>
    <w:rsid w:val="00DB5419"/>
    <w:rPr>
      <w:color w:val="808080"/>
    </w:rPr>
  </w:style>
  <w:style w:type="paragraph" w:styleId="a6">
    <w:name w:val="header"/>
    <w:basedOn w:val="a"/>
    <w:link w:val="a7"/>
    <w:uiPriority w:val="99"/>
    <w:unhideWhenUsed/>
    <w:rsid w:val="00DB5419"/>
    <w:pPr>
      <w:tabs>
        <w:tab w:val="center" w:pos="4677"/>
        <w:tab w:val="right" w:pos="9355"/>
      </w:tabs>
      <w:spacing w:after="0" w:line="240" w:lineRule="auto"/>
      <w:jc w:val="both"/>
    </w:pPr>
    <w:rPr>
      <w:rFonts w:ascii="Times New Roman" w:eastAsia="Times New Roman" w:hAnsi="Times New Roman" w:cs="Times New Roman"/>
      <w:sz w:val="28"/>
      <w:szCs w:val="20"/>
      <w:lang w:eastAsia="ru-RU"/>
    </w:rPr>
  </w:style>
  <w:style w:type="character" w:customStyle="1" w:styleId="a7">
    <w:name w:val="Верхний колонтитул Знак"/>
    <w:basedOn w:val="a0"/>
    <w:link w:val="a6"/>
    <w:uiPriority w:val="99"/>
    <w:rsid w:val="00DB5419"/>
    <w:rPr>
      <w:rFonts w:ascii="Times New Roman" w:eastAsia="Times New Roman" w:hAnsi="Times New Roman" w:cs="Times New Roman"/>
      <w:sz w:val="28"/>
      <w:szCs w:val="20"/>
      <w:lang w:eastAsia="ru-RU"/>
    </w:rPr>
  </w:style>
  <w:style w:type="paragraph" w:styleId="a8">
    <w:name w:val="footer"/>
    <w:basedOn w:val="a"/>
    <w:link w:val="a9"/>
    <w:uiPriority w:val="99"/>
    <w:unhideWhenUsed/>
    <w:rsid w:val="00DB5419"/>
    <w:pPr>
      <w:tabs>
        <w:tab w:val="center" w:pos="4677"/>
        <w:tab w:val="right" w:pos="9355"/>
      </w:tabs>
      <w:spacing w:after="0" w:line="240" w:lineRule="auto"/>
      <w:jc w:val="both"/>
    </w:pPr>
    <w:rPr>
      <w:rFonts w:ascii="Times New Roman" w:eastAsia="Times New Roman" w:hAnsi="Times New Roman" w:cs="Times New Roman"/>
      <w:sz w:val="28"/>
      <w:szCs w:val="20"/>
      <w:lang w:eastAsia="ru-RU"/>
    </w:rPr>
  </w:style>
  <w:style w:type="character" w:customStyle="1" w:styleId="a9">
    <w:name w:val="Нижний колонтитул Знак"/>
    <w:basedOn w:val="a0"/>
    <w:link w:val="a8"/>
    <w:uiPriority w:val="99"/>
    <w:rsid w:val="00DB5419"/>
    <w:rPr>
      <w:rFonts w:ascii="Times New Roman" w:eastAsia="Times New Roman" w:hAnsi="Times New Roman" w:cs="Times New Roman"/>
      <w:sz w:val="28"/>
      <w:szCs w:val="20"/>
      <w:lang w:eastAsia="ru-RU"/>
    </w:rPr>
  </w:style>
  <w:style w:type="paragraph" w:styleId="aa">
    <w:name w:val="List Paragraph"/>
    <w:basedOn w:val="a"/>
    <w:uiPriority w:val="34"/>
    <w:qFormat/>
    <w:rsid w:val="00DB5419"/>
    <w:pPr>
      <w:spacing w:after="0" w:line="360" w:lineRule="atLeast"/>
      <w:ind w:left="720"/>
      <w:contextualSpacing/>
      <w:jc w:val="both"/>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image" Target="media/image6.wmf"/><Relationship Id="rId26" Type="http://schemas.openxmlformats.org/officeDocument/2006/relationships/image" Target="media/image13.wmf"/><Relationship Id="rId39" Type="http://schemas.openxmlformats.org/officeDocument/2006/relationships/image" Target="media/image24.wmf"/><Relationship Id="rId21" Type="http://schemas.openxmlformats.org/officeDocument/2006/relationships/image" Target="media/image8.wmf"/><Relationship Id="rId34" Type="http://schemas.openxmlformats.org/officeDocument/2006/relationships/image" Target="media/image20.wmf"/><Relationship Id="rId42" Type="http://schemas.openxmlformats.org/officeDocument/2006/relationships/image" Target="media/image26.wmf"/><Relationship Id="rId47" Type="http://schemas.openxmlformats.org/officeDocument/2006/relationships/image" Target="media/image30.wmf"/><Relationship Id="rId50" Type="http://schemas.openxmlformats.org/officeDocument/2006/relationships/image" Target="media/image33.wmf"/><Relationship Id="rId55" Type="http://schemas.openxmlformats.org/officeDocument/2006/relationships/image" Target="media/image38.wmf"/><Relationship Id="rId63" Type="http://schemas.openxmlformats.org/officeDocument/2006/relationships/image" Target="media/image46.wmf"/><Relationship Id="rId68" Type="http://schemas.openxmlformats.org/officeDocument/2006/relationships/image" Target="media/image50.wmf"/><Relationship Id="rId76" Type="http://schemas.openxmlformats.org/officeDocument/2006/relationships/hyperlink" Target="consultantplus://offline/ref=0B659BEBC9520BEEEEC5F905FE3E115F96B13B2912EF1EA79391C3B950FF2CFAC93A9C87703272566F71AE8CCE93D94745B9E87407CAC4E73550E46Bz4hEG" TargetMode="External"/><Relationship Id="rId84" Type="http://schemas.openxmlformats.org/officeDocument/2006/relationships/hyperlink" Target="consultantplus://offline/ref=0B659BEBC9520BEEEEC5F905FE3E115F96B13B291BE217A5929B9EB358A620F8CE35C390777B7E576F71AA86C3CCDC5254E1E57518D4CCF12952E5z6h3G" TargetMode="External"/><Relationship Id="rId89" Type="http://schemas.openxmlformats.org/officeDocument/2006/relationships/fontTable" Target="fontTable.xml"/><Relationship Id="rId7" Type="http://schemas.openxmlformats.org/officeDocument/2006/relationships/hyperlink" Target="consultantplus://offline/ref=0B659BEBC9520BEEEEC5F905FE3E115F96B13B291AE411A6949B9EB358A620F8CE35C390777B7E576F71A684C3CCDC5254E1E57518D4CCF12952E5z6h3G" TargetMode="External"/><Relationship Id="rId71" Type="http://schemas.openxmlformats.org/officeDocument/2006/relationships/image" Target="media/image52.wmf"/><Relationship Id="rId2" Type="http://schemas.openxmlformats.org/officeDocument/2006/relationships/styles" Target="styles.xml"/><Relationship Id="rId16" Type="http://schemas.openxmlformats.org/officeDocument/2006/relationships/image" Target="media/image5.wmf"/><Relationship Id="rId29" Type="http://schemas.openxmlformats.org/officeDocument/2006/relationships/image" Target="media/image16.wmf"/><Relationship Id="rId11" Type="http://schemas.openxmlformats.org/officeDocument/2006/relationships/hyperlink" Target="consultantplus://offline/ref=0B659BEBC9520BEEEEC5E708E852465093B965241BE41DF2CFC4C5EE0FAF2AAF897A9AD63A7374033E35FA89C899931609F2E77407zDhDG" TargetMode="External"/><Relationship Id="rId24" Type="http://schemas.openxmlformats.org/officeDocument/2006/relationships/image" Target="media/image11.wmf"/><Relationship Id="rId32" Type="http://schemas.openxmlformats.org/officeDocument/2006/relationships/image" Target="media/image19.wmf"/><Relationship Id="rId37" Type="http://schemas.openxmlformats.org/officeDocument/2006/relationships/image" Target="media/image23.wmf"/><Relationship Id="rId40" Type="http://schemas.openxmlformats.org/officeDocument/2006/relationships/image" Target="media/image25.wmf"/><Relationship Id="rId45" Type="http://schemas.openxmlformats.org/officeDocument/2006/relationships/hyperlink" Target="consultantplus://offline/ref=0B659BEBC9520BEEEEC5F905FE3E115F96B13B2912E713AD9794C3B950FF2CFAC93A9C87703272566F71AE82CF93D94745B9E87407CAC4E73550E46Bz4hEG" TargetMode="External"/><Relationship Id="rId53" Type="http://schemas.openxmlformats.org/officeDocument/2006/relationships/image" Target="media/image36.wmf"/><Relationship Id="rId58" Type="http://schemas.openxmlformats.org/officeDocument/2006/relationships/image" Target="media/image41.wmf"/><Relationship Id="rId66" Type="http://schemas.openxmlformats.org/officeDocument/2006/relationships/image" Target="media/image49.wmf"/><Relationship Id="rId74" Type="http://schemas.openxmlformats.org/officeDocument/2006/relationships/image" Target="media/image54.wmf"/><Relationship Id="rId79" Type="http://schemas.openxmlformats.org/officeDocument/2006/relationships/image" Target="media/image57.wmf"/><Relationship Id="rId87" Type="http://schemas.openxmlformats.org/officeDocument/2006/relationships/hyperlink" Target="consultantplus://offline/ref=0B659BEBC9520BEEEEC5E708E852465093B965241BE41DF2CFC4C5EE0FAF2AAF9B7AC2DE33776157676FAD84C9z9h1G" TargetMode="External"/><Relationship Id="rId5" Type="http://schemas.openxmlformats.org/officeDocument/2006/relationships/footnotes" Target="footnotes.xml"/><Relationship Id="rId61" Type="http://schemas.openxmlformats.org/officeDocument/2006/relationships/image" Target="media/image44.wmf"/><Relationship Id="rId82" Type="http://schemas.openxmlformats.org/officeDocument/2006/relationships/image" Target="media/image59.wmf"/><Relationship Id="rId90" Type="http://schemas.openxmlformats.org/officeDocument/2006/relationships/theme" Target="theme/theme1.xml"/><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hyperlink" Target="consultantplus://offline/ref=0B659BEBC9520BEEEEC5E708E852465092BB602615E31DF2CFC4C5EE0FAF2AAF897A9AD233757B556F7AFBD58CCD801600F2E57C18D6C4EEz2h2G" TargetMode="External"/><Relationship Id="rId14" Type="http://schemas.openxmlformats.org/officeDocument/2006/relationships/image" Target="media/image3.wmf"/><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7.wmf"/><Relationship Id="rId35" Type="http://schemas.openxmlformats.org/officeDocument/2006/relationships/image" Target="media/image21.wmf"/><Relationship Id="rId43" Type="http://schemas.openxmlformats.org/officeDocument/2006/relationships/image" Target="media/image27.wmf"/><Relationship Id="rId48" Type="http://schemas.openxmlformats.org/officeDocument/2006/relationships/image" Target="media/image31.wmf"/><Relationship Id="rId56" Type="http://schemas.openxmlformats.org/officeDocument/2006/relationships/image" Target="media/image39.wmf"/><Relationship Id="rId64" Type="http://schemas.openxmlformats.org/officeDocument/2006/relationships/image" Target="media/image47.wmf"/><Relationship Id="rId69" Type="http://schemas.openxmlformats.org/officeDocument/2006/relationships/image" Target="media/image51.wmf"/><Relationship Id="rId77" Type="http://schemas.openxmlformats.org/officeDocument/2006/relationships/image" Target="media/image55.wmf"/><Relationship Id="rId8" Type="http://schemas.openxmlformats.org/officeDocument/2006/relationships/hyperlink" Target="consultantplus://offline/ref=0B659BEBC9520BEEEEC5F905FE3E115F96B13B2912E713AD9794C3B950FF2CFAC93A9C87703272566F71AF81C193D94745B9E87407CAC4E73550E46Bz4hEG" TargetMode="External"/><Relationship Id="rId51" Type="http://schemas.openxmlformats.org/officeDocument/2006/relationships/image" Target="media/image34.wmf"/><Relationship Id="rId72" Type="http://schemas.openxmlformats.org/officeDocument/2006/relationships/hyperlink" Target="consultantplus://offline/ref=0B659BEBC9520BEEEEC5F905FE3E115F96B13B2912EF1EA79391C3B950FF2CFAC93A9C87703272566F71AE8CCE93D94745B9E87407CAC4E73550E46Bz4hEG" TargetMode="External"/><Relationship Id="rId80" Type="http://schemas.openxmlformats.org/officeDocument/2006/relationships/hyperlink" Target="consultantplus://offline/ref=0B659BEBC9520BEEEEC5F905FE3E115F96B13B2912EF1EA79391C3B950FF2CFAC93A9C87703272566F71AE8CCE93D94745B9E87407CAC4E73550E46Bz4hEG" TargetMode="External"/><Relationship Id="rId85" Type="http://schemas.openxmlformats.org/officeDocument/2006/relationships/image" Target="media/image61.wmf"/><Relationship Id="rId3"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consultantplus://offline/ref=0B659BEBC9520BEEEEC5F905FE3E115F96B13B291BE217A5929B9EB358A620F8CE35C390777B7E576F71AC84C3CCDC5254E1E57518D4CCF12952E5z6h3G" TargetMode="External"/><Relationship Id="rId25" Type="http://schemas.openxmlformats.org/officeDocument/2006/relationships/image" Target="media/image12.wmf"/><Relationship Id="rId33" Type="http://schemas.openxmlformats.org/officeDocument/2006/relationships/hyperlink" Target="consultantplus://offline/ref=0B659BEBC9520BEEEEC5F905FE3E115F96B13B2912E713AD9794C3B950FF2CFAC93A9C87703272566F71AE80CC93D94745B9E87407CAC4E73550E46Bz4hEG" TargetMode="External"/><Relationship Id="rId38" Type="http://schemas.openxmlformats.org/officeDocument/2006/relationships/hyperlink" Target="consultantplus://offline/ref=0B659BEBC9520BEEEEC5F905FE3E115F96B13B2912E713AD9794C3B950FF2CFAC93A9C87703272566F71AE81CB93D94745B9E87407CAC4E73550E46Bz4hEG" TargetMode="External"/><Relationship Id="rId46" Type="http://schemas.openxmlformats.org/officeDocument/2006/relationships/image" Target="media/image29.wmf"/><Relationship Id="rId59" Type="http://schemas.openxmlformats.org/officeDocument/2006/relationships/image" Target="media/image42.wmf"/><Relationship Id="rId67" Type="http://schemas.openxmlformats.org/officeDocument/2006/relationships/hyperlink" Target="consultantplus://offline/ref=0B659BEBC9520BEEEEC5F905FE3E115F96B13B2912E713AD9794C3B950FF2CFAC93A9C87703272566F71AD84CE93D94745B9E87407CAC4E73550E46Bz4hEG" TargetMode="External"/><Relationship Id="rId20" Type="http://schemas.openxmlformats.org/officeDocument/2006/relationships/hyperlink" Target="consultantplus://offline/ref=0B659BEBC9520BEEEEC5F905FE3E115F96B13B291BE217A5929B9EB358A620F8CE35C390777B7E576F71AC86C3CCDC5254E1E57518D4CCF12952E5z6h3G" TargetMode="External"/><Relationship Id="rId41" Type="http://schemas.openxmlformats.org/officeDocument/2006/relationships/hyperlink" Target="consultantplus://offline/ref=0B659BEBC9520BEEEEC5F905FE3E115F96B13B2912E713AD9794C3B950FF2CFAC93A9C87703272566F71AE82C993D94745B9E87407CAC4E73550E46Bz4hEG" TargetMode="External"/><Relationship Id="rId54" Type="http://schemas.openxmlformats.org/officeDocument/2006/relationships/image" Target="media/image37.wmf"/><Relationship Id="rId62" Type="http://schemas.openxmlformats.org/officeDocument/2006/relationships/image" Target="media/image45.wmf"/><Relationship Id="rId70" Type="http://schemas.openxmlformats.org/officeDocument/2006/relationships/hyperlink" Target="consultantplus://offline/ref=0B659BEBC9520BEEEEC5F905FE3E115F96B13B2912E713AD9794C3B950FF2CFAC93A9C87703272566F71AD85CE93D94745B9E87407CAC4E73550E46Bz4hEG" TargetMode="External"/><Relationship Id="rId75" Type="http://schemas.openxmlformats.org/officeDocument/2006/relationships/hyperlink" Target="consultantplus://offline/ref=0B659BEBC9520BEEEEC5F905FE3E115F96B13B2912EF1EA79391C3B950FF2CFAC93A9C87703272566F71AE8CCE93D94745B9E87407CAC4E73550E46Bz4hEG" TargetMode="External"/><Relationship Id="rId83" Type="http://schemas.openxmlformats.org/officeDocument/2006/relationships/image" Target="media/image60.wmf"/><Relationship Id="rId88"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10.wmf"/><Relationship Id="rId28" Type="http://schemas.openxmlformats.org/officeDocument/2006/relationships/image" Target="media/image15.wmf"/><Relationship Id="rId36" Type="http://schemas.openxmlformats.org/officeDocument/2006/relationships/image" Target="media/image22.wmf"/><Relationship Id="rId49" Type="http://schemas.openxmlformats.org/officeDocument/2006/relationships/image" Target="media/image32.wmf"/><Relationship Id="rId57" Type="http://schemas.openxmlformats.org/officeDocument/2006/relationships/image" Target="media/image40.wmf"/><Relationship Id="rId10" Type="http://schemas.openxmlformats.org/officeDocument/2006/relationships/hyperlink" Target="consultantplus://offline/ref=0B659BEBC9520BEEEEC5F905FE3E115F96B13B2912E315A39497C3B950FF2CFAC93A9C87703272566F71AF85CD93D94745B9E87407CAC4E73550E46Bz4hEG" TargetMode="External"/><Relationship Id="rId31" Type="http://schemas.openxmlformats.org/officeDocument/2006/relationships/image" Target="media/image18.wmf"/><Relationship Id="rId44" Type="http://schemas.openxmlformats.org/officeDocument/2006/relationships/image" Target="media/image28.wmf"/><Relationship Id="rId52" Type="http://schemas.openxmlformats.org/officeDocument/2006/relationships/image" Target="media/image35.wmf"/><Relationship Id="rId60" Type="http://schemas.openxmlformats.org/officeDocument/2006/relationships/image" Target="media/image43.wmf"/><Relationship Id="rId65" Type="http://schemas.openxmlformats.org/officeDocument/2006/relationships/image" Target="media/image48.wmf"/><Relationship Id="rId73" Type="http://schemas.openxmlformats.org/officeDocument/2006/relationships/image" Target="media/image53.wmf"/><Relationship Id="rId78" Type="http://schemas.openxmlformats.org/officeDocument/2006/relationships/image" Target="media/image56.wmf"/><Relationship Id="rId81" Type="http://schemas.openxmlformats.org/officeDocument/2006/relationships/image" Target="media/image58.wmf"/><Relationship Id="rId86" Type="http://schemas.openxmlformats.org/officeDocument/2006/relationships/image" Target="media/image6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16</Pages>
  <Words>6264</Words>
  <Characters>35711</Characters>
  <Application>Microsoft Office Word</Application>
  <DocSecurity>0</DocSecurity>
  <Lines>297</Lines>
  <Paragraphs>83</Paragraphs>
  <ScaleCrop>false</ScaleCrop>
  <Company/>
  <LinksUpToDate>false</LinksUpToDate>
  <CharactersWithSpaces>41892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Фрей Валентина Александровна</dc:creator>
  <cp:keywords/>
  <dc:description/>
  <cp:lastModifiedBy>Фрей Валентина Александровна</cp:lastModifiedBy>
  <cp:revision>4</cp:revision>
  <dcterms:created xsi:type="dcterms:W3CDTF">2019-10-18T07:15:00Z</dcterms:created>
  <dcterms:modified xsi:type="dcterms:W3CDTF">2019-10-18T09:21:00Z</dcterms:modified>
</cp:coreProperties>
</file>